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B52C" w14:textId="77777777" w:rsidR="00155B6C" w:rsidRPr="00553BB5" w:rsidRDefault="00155B6C" w:rsidP="008D6150">
      <w:pPr>
        <w:spacing w:after="0" w:line="240" w:lineRule="auto"/>
        <w:ind w:right="237"/>
        <w:rPr>
          <w:rFonts w:ascii="Arial" w:hAnsi="Arial" w:cs="Arial"/>
          <w:b/>
          <w:bCs/>
          <w:sz w:val="28"/>
          <w:szCs w:val="28"/>
        </w:rPr>
      </w:pPr>
      <w:bookmarkStart w:id="0" w:name="_GoBack"/>
      <w:bookmarkEnd w:id="0"/>
      <w:r w:rsidRPr="00553BB5">
        <w:rPr>
          <w:rFonts w:ascii="Arial" w:hAnsi="Arial" w:cs="Arial"/>
          <w:b/>
          <w:bCs/>
          <w:sz w:val="28"/>
          <w:szCs w:val="28"/>
        </w:rPr>
        <w:t>ΑΝΩΤΑΤΟ ΣΥΝΤΑΓΜΑΤΙΚΟ ΔΙΚΑΣΤΗΡΙΟ ΚΥΠΡΟΥ</w:t>
      </w:r>
    </w:p>
    <w:p w14:paraId="25382424" w14:textId="77777777" w:rsidR="00155B6C" w:rsidRPr="00553BB5" w:rsidRDefault="00155B6C" w:rsidP="008D6150">
      <w:pPr>
        <w:spacing w:after="0" w:line="240" w:lineRule="auto"/>
        <w:ind w:right="237"/>
        <w:rPr>
          <w:rFonts w:ascii="Arial" w:hAnsi="Arial" w:cs="Arial"/>
          <w:sz w:val="28"/>
          <w:szCs w:val="28"/>
        </w:rPr>
      </w:pPr>
      <w:r w:rsidRPr="00553BB5">
        <w:rPr>
          <w:rFonts w:ascii="Arial" w:hAnsi="Arial" w:cs="Arial"/>
          <w:b/>
          <w:bCs/>
          <w:sz w:val="28"/>
          <w:szCs w:val="28"/>
        </w:rPr>
        <w:t>ΔΕΥΤΕΡΟΒΑΘΜΙΑ ΔΙΚΑΙΟΔΟΣΙΑ</w:t>
      </w:r>
    </w:p>
    <w:p w14:paraId="75CF33AB" w14:textId="77777777" w:rsidR="00155B6C" w:rsidRPr="00553BB5" w:rsidRDefault="00155B6C" w:rsidP="008D6150">
      <w:pPr>
        <w:ind w:right="237"/>
        <w:rPr>
          <w:rFonts w:ascii="Arial" w:hAnsi="Arial" w:cs="Arial"/>
          <w:sz w:val="28"/>
          <w:szCs w:val="28"/>
        </w:rPr>
      </w:pPr>
    </w:p>
    <w:p w14:paraId="28FE28F9" w14:textId="77777777" w:rsidR="00155B6C" w:rsidRPr="00553BB5" w:rsidRDefault="00155B6C" w:rsidP="008D6150">
      <w:pPr>
        <w:spacing w:line="240" w:lineRule="auto"/>
        <w:ind w:right="237"/>
        <w:jc w:val="both"/>
        <w:rPr>
          <w:rFonts w:ascii="Arial" w:hAnsi="Arial" w:cs="Arial"/>
          <w:i/>
          <w:iCs/>
          <w:sz w:val="28"/>
          <w:szCs w:val="28"/>
        </w:rPr>
      </w:pPr>
      <w:r w:rsidRPr="00553BB5">
        <w:rPr>
          <w:rFonts w:ascii="Arial" w:hAnsi="Arial" w:cs="Arial"/>
          <w:i/>
          <w:iCs/>
          <w:sz w:val="28"/>
          <w:szCs w:val="28"/>
        </w:rPr>
        <w:t>(Άρθρο 23(3)(β)(</w:t>
      </w:r>
      <w:proofErr w:type="spellStart"/>
      <w:r w:rsidRPr="00553BB5">
        <w:rPr>
          <w:rFonts w:ascii="Arial" w:hAnsi="Arial" w:cs="Arial"/>
          <w:i/>
          <w:iCs/>
          <w:sz w:val="28"/>
          <w:szCs w:val="28"/>
          <w:lang w:val="en-US"/>
        </w:rPr>
        <w:t>i</w:t>
      </w:r>
      <w:proofErr w:type="spellEnd"/>
      <w:r w:rsidRPr="00553BB5">
        <w:rPr>
          <w:rFonts w:ascii="Arial" w:hAnsi="Arial" w:cs="Arial"/>
          <w:i/>
          <w:iCs/>
          <w:sz w:val="28"/>
          <w:szCs w:val="28"/>
        </w:rPr>
        <w:t>) του Ν.33/64 – Μεταβατικές Διατάξεις)</w:t>
      </w:r>
    </w:p>
    <w:p w14:paraId="1866AD83" w14:textId="77777777" w:rsidR="00155B6C" w:rsidRPr="00553BB5" w:rsidRDefault="00155B6C" w:rsidP="008D6150">
      <w:pPr>
        <w:spacing w:line="240" w:lineRule="auto"/>
        <w:ind w:right="237"/>
        <w:jc w:val="right"/>
        <w:rPr>
          <w:rFonts w:ascii="Arial" w:hAnsi="Arial" w:cs="Arial"/>
          <w:i/>
          <w:iCs/>
          <w:sz w:val="28"/>
          <w:szCs w:val="28"/>
          <w:u w:val="single"/>
        </w:rPr>
      </w:pPr>
    </w:p>
    <w:p w14:paraId="361B2693" w14:textId="13D75FC5" w:rsidR="00155B6C" w:rsidRPr="00553BB5" w:rsidRDefault="00155B6C" w:rsidP="008D6150">
      <w:pPr>
        <w:spacing w:line="240" w:lineRule="auto"/>
        <w:ind w:right="237"/>
        <w:jc w:val="right"/>
        <w:rPr>
          <w:rFonts w:ascii="Arial" w:hAnsi="Arial" w:cs="Arial"/>
          <w:b/>
          <w:bCs/>
          <w:i/>
          <w:iCs/>
          <w:sz w:val="28"/>
          <w:szCs w:val="28"/>
        </w:rPr>
      </w:pPr>
      <w:r w:rsidRPr="00553BB5">
        <w:rPr>
          <w:rFonts w:ascii="Arial" w:hAnsi="Arial" w:cs="Arial"/>
          <w:b/>
          <w:bCs/>
          <w:i/>
          <w:iCs/>
          <w:sz w:val="28"/>
          <w:szCs w:val="28"/>
        </w:rPr>
        <w:t>Έφεση κατά απόφασης Διοικητικού Δικαστηρίου Αρ.</w:t>
      </w:r>
      <w:r w:rsidR="00F56B71" w:rsidRPr="00553BB5">
        <w:rPr>
          <w:rFonts w:ascii="Arial" w:hAnsi="Arial" w:cs="Arial"/>
          <w:b/>
          <w:bCs/>
          <w:i/>
          <w:iCs/>
          <w:sz w:val="28"/>
          <w:szCs w:val="28"/>
        </w:rPr>
        <w:t>49</w:t>
      </w:r>
      <w:r w:rsidRPr="00553BB5">
        <w:rPr>
          <w:rFonts w:ascii="Arial" w:hAnsi="Arial" w:cs="Arial"/>
          <w:b/>
          <w:bCs/>
          <w:i/>
          <w:iCs/>
          <w:sz w:val="28"/>
          <w:szCs w:val="28"/>
        </w:rPr>
        <w:t>/201</w:t>
      </w:r>
      <w:r w:rsidR="007A1718" w:rsidRPr="00553BB5">
        <w:rPr>
          <w:rFonts w:ascii="Arial" w:hAnsi="Arial" w:cs="Arial"/>
          <w:b/>
          <w:bCs/>
          <w:i/>
          <w:iCs/>
          <w:sz w:val="28"/>
          <w:szCs w:val="28"/>
        </w:rPr>
        <w:t>8</w:t>
      </w:r>
    </w:p>
    <w:p w14:paraId="4CC41267" w14:textId="77777777" w:rsidR="009327FF" w:rsidRPr="00553BB5" w:rsidRDefault="009327FF" w:rsidP="008D6150">
      <w:pPr>
        <w:ind w:right="237"/>
        <w:jc w:val="right"/>
        <w:rPr>
          <w:rFonts w:ascii="Arial" w:hAnsi="Arial" w:cs="Arial"/>
          <w:i/>
          <w:iCs/>
          <w:sz w:val="28"/>
          <w:szCs w:val="28"/>
        </w:rPr>
      </w:pPr>
    </w:p>
    <w:p w14:paraId="025BE829" w14:textId="57B12CE1" w:rsidR="00155B6C" w:rsidRPr="00553BB5" w:rsidRDefault="0050081D" w:rsidP="0050081D">
      <w:pPr>
        <w:ind w:left="720" w:right="237" w:firstLine="720"/>
        <w:rPr>
          <w:rFonts w:ascii="Arial" w:hAnsi="Arial" w:cs="Arial"/>
          <w:sz w:val="28"/>
          <w:szCs w:val="28"/>
        </w:rPr>
      </w:pPr>
      <w:r>
        <w:rPr>
          <w:rFonts w:ascii="Arial" w:hAnsi="Arial" w:cs="Arial"/>
          <w:sz w:val="28"/>
          <w:szCs w:val="28"/>
        </w:rPr>
        <w:t xml:space="preserve">                         11</w:t>
      </w:r>
      <w:r w:rsidR="00F56B71" w:rsidRPr="00553BB5">
        <w:rPr>
          <w:rFonts w:ascii="Arial" w:hAnsi="Arial" w:cs="Arial"/>
          <w:sz w:val="28"/>
          <w:szCs w:val="28"/>
        </w:rPr>
        <w:t xml:space="preserve"> </w:t>
      </w:r>
      <w:r w:rsidR="00F56B71" w:rsidRPr="00553BB5">
        <w:rPr>
          <w:rFonts w:ascii="Arial" w:hAnsi="Arial" w:cs="Arial"/>
          <w:sz w:val="28"/>
          <w:szCs w:val="28"/>
          <w:lang w:val="en-US"/>
        </w:rPr>
        <w:t>I</w:t>
      </w:r>
      <w:proofErr w:type="spellStart"/>
      <w:r w:rsidR="00F56B71" w:rsidRPr="00553BB5">
        <w:rPr>
          <w:rFonts w:ascii="Arial" w:hAnsi="Arial" w:cs="Arial"/>
          <w:sz w:val="28"/>
          <w:szCs w:val="28"/>
        </w:rPr>
        <w:t>ανουαρίου</w:t>
      </w:r>
      <w:proofErr w:type="spellEnd"/>
      <w:r w:rsidR="00155B6C" w:rsidRPr="00553BB5">
        <w:rPr>
          <w:rFonts w:ascii="Arial" w:hAnsi="Arial" w:cs="Arial"/>
          <w:sz w:val="28"/>
          <w:szCs w:val="28"/>
        </w:rPr>
        <w:t>, 202</w:t>
      </w:r>
      <w:r w:rsidR="00F56B71" w:rsidRPr="00553BB5">
        <w:rPr>
          <w:rFonts w:ascii="Arial" w:hAnsi="Arial" w:cs="Arial"/>
          <w:sz w:val="28"/>
          <w:szCs w:val="28"/>
        </w:rPr>
        <w:t>4</w:t>
      </w:r>
    </w:p>
    <w:p w14:paraId="1AE615A8" w14:textId="77777777" w:rsidR="00155B6C" w:rsidRPr="00553BB5" w:rsidRDefault="00155B6C" w:rsidP="008D6150">
      <w:pPr>
        <w:ind w:right="237"/>
        <w:jc w:val="center"/>
        <w:rPr>
          <w:rFonts w:ascii="Arial" w:hAnsi="Arial" w:cs="Arial"/>
          <w:sz w:val="28"/>
          <w:szCs w:val="28"/>
        </w:rPr>
      </w:pPr>
    </w:p>
    <w:p w14:paraId="07D9A0AF" w14:textId="77777777" w:rsidR="00155B6C" w:rsidRPr="00553BB5" w:rsidRDefault="00155B6C" w:rsidP="008D6150">
      <w:pPr>
        <w:ind w:right="237"/>
        <w:jc w:val="center"/>
        <w:rPr>
          <w:rFonts w:ascii="Arial" w:hAnsi="Arial" w:cs="Arial"/>
          <w:sz w:val="28"/>
          <w:szCs w:val="28"/>
        </w:rPr>
      </w:pPr>
      <w:r w:rsidRPr="00553BB5">
        <w:rPr>
          <w:rFonts w:ascii="Arial" w:hAnsi="Arial" w:cs="Arial"/>
          <w:sz w:val="28"/>
          <w:szCs w:val="28"/>
        </w:rPr>
        <w:t>[Τ. ΨΑΡΑ-ΜΙΛΤΙΑΔΟΥ, ΣΤ. ΧΑΤΖΗΓΙΑΝΝΗ, Η. ΓΕΩΡΓΙΟΥ, Δ/ΣΤΕΣ]</w:t>
      </w:r>
    </w:p>
    <w:p w14:paraId="42F60B1A" w14:textId="77777777" w:rsidR="00155B6C" w:rsidRPr="00553BB5" w:rsidRDefault="00155B6C" w:rsidP="008D6150">
      <w:pPr>
        <w:ind w:right="237"/>
        <w:rPr>
          <w:rFonts w:ascii="Arial" w:hAnsi="Arial" w:cs="Arial"/>
          <w:sz w:val="28"/>
          <w:szCs w:val="28"/>
        </w:rPr>
      </w:pPr>
    </w:p>
    <w:p w14:paraId="53914BEE" w14:textId="77777777" w:rsidR="00C37A9D" w:rsidRPr="00553BB5" w:rsidRDefault="00C37A9D" w:rsidP="008D6150">
      <w:pPr>
        <w:pStyle w:val="ListParagraph"/>
        <w:ind w:right="237"/>
        <w:jc w:val="center"/>
        <w:rPr>
          <w:rFonts w:ascii="Arial" w:hAnsi="Arial" w:cs="Arial"/>
          <w:sz w:val="28"/>
          <w:szCs w:val="28"/>
        </w:rPr>
      </w:pPr>
      <w:r w:rsidRPr="00553BB5">
        <w:rPr>
          <w:rFonts w:ascii="Arial" w:hAnsi="Arial" w:cs="Arial"/>
          <w:sz w:val="28"/>
          <w:szCs w:val="28"/>
        </w:rPr>
        <w:t>ΚΥΡΙΑΚΟΣ  ΜΙΧΑΗΛ</w:t>
      </w:r>
    </w:p>
    <w:p w14:paraId="1C0EDA29" w14:textId="7049ED67" w:rsidR="006028AA" w:rsidRPr="00553BB5" w:rsidRDefault="00155B6C" w:rsidP="008D6150">
      <w:pPr>
        <w:ind w:left="5040" w:right="237"/>
        <w:jc w:val="right"/>
        <w:rPr>
          <w:rFonts w:ascii="Arial" w:hAnsi="Arial" w:cs="Arial"/>
          <w:i/>
          <w:iCs/>
          <w:sz w:val="28"/>
          <w:szCs w:val="28"/>
          <w:u w:val="single"/>
        </w:rPr>
      </w:pPr>
      <w:r w:rsidRPr="00553BB5">
        <w:rPr>
          <w:rFonts w:ascii="Arial" w:hAnsi="Arial" w:cs="Arial"/>
          <w:i/>
          <w:iCs/>
          <w:sz w:val="28"/>
          <w:szCs w:val="28"/>
          <w:u w:val="single"/>
        </w:rPr>
        <w:t>Εφεσεί</w:t>
      </w:r>
      <w:r w:rsidR="00C37A9D" w:rsidRPr="00553BB5">
        <w:rPr>
          <w:rFonts w:ascii="Arial" w:hAnsi="Arial" w:cs="Arial"/>
          <w:i/>
          <w:iCs/>
          <w:sz w:val="28"/>
          <w:szCs w:val="28"/>
          <w:u w:val="single"/>
        </w:rPr>
        <w:t>ω</w:t>
      </w:r>
      <w:r w:rsidR="00F876C9" w:rsidRPr="00553BB5">
        <w:rPr>
          <w:rFonts w:ascii="Arial" w:hAnsi="Arial" w:cs="Arial"/>
          <w:i/>
          <w:iCs/>
          <w:sz w:val="28"/>
          <w:szCs w:val="28"/>
          <w:u w:val="single"/>
        </w:rPr>
        <w:t>ν</w:t>
      </w:r>
    </w:p>
    <w:p w14:paraId="7E423196" w14:textId="77777777" w:rsidR="00155B6C" w:rsidRPr="00553BB5" w:rsidRDefault="00155B6C" w:rsidP="008D6150">
      <w:pPr>
        <w:ind w:right="237"/>
        <w:jc w:val="center"/>
        <w:rPr>
          <w:rFonts w:ascii="Arial" w:hAnsi="Arial" w:cs="Arial"/>
          <w:sz w:val="28"/>
          <w:szCs w:val="28"/>
        </w:rPr>
      </w:pPr>
      <w:r w:rsidRPr="00553BB5">
        <w:rPr>
          <w:rFonts w:ascii="Arial" w:hAnsi="Arial" w:cs="Arial"/>
          <w:sz w:val="28"/>
          <w:szCs w:val="28"/>
        </w:rPr>
        <w:t>και</w:t>
      </w:r>
    </w:p>
    <w:p w14:paraId="1542BA92" w14:textId="413E31FD" w:rsidR="00C37A9D" w:rsidRPr="00553BB5" w:rsidRDefault="00C37A9D" w:rsidP="008D6150">
      <w:pPr>
        <w:pStyle w:val="ListParagraph"/>
        <w:numPr>
          <w:ilvl w:val="0"/>
          <w:numId w:val="2"/>
        </w:numPr>
        <w:ind w:left="2835" w:right="237"/>
        <w:jc w:val="both"/>
        <w:rPr>
          <w:rFonts w:ascii="Arial" w:hAnsi="Arial" w:cs="Arial"/>
          <w:sz w:val="28"/>
          <w:szCs w:val="28"/>
        </w:rPr>
      </w:pPr>
      <w:r w:rsidRPr="00553BB5">
        <w:rPr>
          <w:rFonts w:ascii="Arial" w:hAnsi="Arial" w:cs="Arial"/>
          <w:sz w:val="28"/>
          <w:szCs w:val="28"/>
        </w:rPr>
        <w:t>Ανωτάτου Εκτελεστικού Διευθυντή Αρχή</w:t>
      </w:r>
      <w:r w:rsidR="00B533CF">
        <w:rPr>
          <w:rFonts w:ascii="Arial" w:hAnsi="Arial" w:cs="Arial"/>
          <w:sz w:val="28"/>
          <w:szCs w:val="28"/>
        </w:rPr>
        <w:t>ς</w:t>
      </w:r>
      <w:r w:rsidRPr="00553BB5">
        <w:rPr>
          <w:rFonts w:ascii="Arial" w:hAnsi="Arial" w:cs="Arial"/>
          <w:sz w:val="28"/>
          <w:szCs w:val="28"/>
        </w:rPr>
        <w:t xml:space="preserve"> Τηλεπικοινωνιών Κύπρου</w:t>
      </w:r>
    </w:p>
    <w:p w14:paraId="3D95B49D" w14:textId="77777777" w:rsidR="00C37A9D" w:rsidRPr="00553BB5" w:rsidRDefault="00C37A9D" w:rsidP="008D6150">
      <w:pPr>
        <w:pStyle w:val="ListParagraph"/>
        <w:numPr>
          <w:ilvl w:val="0"/>
          <w:numId w:val="2"/>
        </w:numPr>
        <w:ind w:left="2835" w:right="237"/>
        <w:jc w:val="both"/>
        <w:rPr>
          <w:rFonts w:ascii="Arial" w:hAnsi="Arial" w:cs="Arial"/>
          <w:sz w:val="28"/>
          <w:szCs w:val="28"/>
        </w:rPr>
      </w:pPr>
      <w:r w:rsidRPr="00553BB5">
        <w:rPr>
          <w:rFonts w:ascii="Arial" w:hAnsi="Arial" w:cs="Arial"/>
          <w:sz w:val="28"/>
          <w:szCs w:val="28"/>
        </w:rPr>
        <w:t>Αρχή Τηλεπικοινωνιών Κύπρου</w:t>
      </w:r>
    </w:p>
    <w:p w14:paraId="4766AAC7" w14:textId="0141372A" w:rsidR="00155B6C" w:rsidRPr="00553BB5" w:rsidRDefault="00155B6C" w:rsidP="008D6150">
      <w:pPr>
        <w:ind w:right="237"/>
        <w:jc w:val="right"/>
        <w:rPr>
          <w:rFonts w:ascii="Arial" w:hAnsi="Arial" w:cs="Arial"/>
          <w:i/>
          <w:iCs/>
          <w:sz w:val="28"/>
          <w:szCs w:val="28"/>
          <w:u w:val="single"/>
        </w:rPr>
      </w:pPr>
      <w:r w:rsidRPr="00553BB5">
        <w:rPr>
          <w:rFonts w:ascii="Arial" w:hAnsi="Arial" w:cs="Arial"/>
          <w:i/>
          <w:iCs/>
          <w:sz w:val="28"/>
          <w:szCs w:val="28"/>
          <w:u w:val="single"/>
        </w:rPr>
        <w:t>Εφεσίβλητ</w:t>
      </w:r>
      <w:r w:rsidR="005A7660" w:rsidRPr="00553BB5">
        <w:rPr>
          <w:rFonts w:ascii="Arial" w:hAnsi="Arial" w:cs="Arial"/>
          <w:i/>
          <w:iCs/>
          <w:sz w:val="28"/>
          <w:szCs w:val="28"/>
          <w:u w:val="single"/>
        </w:rPr>
        <w:t>οι</w:t>
      </w:r>
    </w:p>
    <w:p w14:paraId="48B269B6" w14:textId="77777777" w:rsidR="00155B6C" w:rsidRPr="00553BB5" w:rsidRDefault="00155B6C" w:rsidP="008D6150">
      <w:pPr>
        <w:ind w:right="237"/>
        <w:jc w:val="center"/>
        <w:rPr>
          <w:rFonts w:ascii="Arial" w:hAnsi="Arial" w:cs="Arial"/>
          <w:sz w:val="28"/>
          <w:szCs w:val="28"/>
        </w:rPr>
      </w:pPr>
      <w:r w:rsidRPr="00553BB5">
        <w:rPr>
          <w:rFonts w:ascii="Arial" w:hAnsi="Arial" w:cs="Arial"/>
          <w:sz w:val="28"/>
          <w:szCs w:val="28"/>
        </w:rPr>
        <w:t>------------------------</w:t>
      </w:r>
    </w:p>
    <w:p w14:paraId="20CF8E1B" w14:textId="50F14A44" w:rsidR="00F876C9" w:rsidRPr="00553BB5" w:rsidRDefault="0049207F" w:rsidP="008D6150">
      <w:pPr>
        <w:ind w:right="237"/>
        <w:jc w:val="both"/>
        <w:rPr>
          <w:rFonts w:ascii="Arial" w:hAnsi="Arial" w:cs="Arial"/>
          <w:sz w:val="28"/>
          <w:szCs w:val="28"/>
        </w:rPr>
      </w:pPr>
      <w:proofErr w:type="spellStart"/>
      <w:r>
        <w:rPr>
          <w:rFonts w:ascii="Arial" w:hAnsi="Arial" w:cs="Arial"/>
          <w:i/>
          <w:iCs/>
          <w:sz w:val="28"/>
          <w:szCs w:val="28"/>
        </w:rPr>
        <w:t>Ε.Τόλλα</w:t>
      </w:r>
      <w:proofErr w:type="spellEnd"/>
      <w:r>
        <w:rPr>
          <w:rFonts w:ascii="Arial" w:hAnsi="Arial" w:cs="Arial"/>
          <w:i/>
          <w:iCs/>
          <w:sz w:val="28"/>
          <w:szCs w:val="28"/>
        </w:rPr>
        <w:t xml:space="preserve">, </w:t>
      </w:r>
      <w:r w:rsidRPr="0049207F">
        <w:rPr>
          <w:rFonts w:ascii="Arial" w:hAnsi="Arial" w:cs="Arial"/>
          <w:iCs/>
          <w:sz w:val="28"/>
          <w:szCs w:val="28"/>
        </w:rPr>
        <w:t>(κα),</w:t>
      </w:r>
      <w:r>
        <w:rPr>
          <w:rFonts w:ascii="Arial" w:hAnsi="Arial" w:cs="Arial"/>
          <w:i/>
          <w:iCs/>
          <w:sz w:val="28"/>
          <w:szCs w:val="28"/>
        </w:rPr>
        <w:t xml:space="preserve"> </w:t>
      </w:r>
      <w:r>
        <w:rPr>
          <w:rFonts w:ascii="Arial" w:hAnsi="Arial" w:cs="Arial"/>
          <w:sz w:val="28"/>
          <w:szCs w:val="28"/>
        </w:rPr>
        <w:t xml:space="preserve">για </w:t>
      </w:r>
      <w:proofErr w:type="spellStart"/>
      <w:r>
        <w:rPr>
          <w:rFonts w:ascii="Arial" w:hAnsi="Arial" w:cs="Arial"/>
          <w:sz w:val="28"/>
          <w:szCs w:val="28"/>
        </w:rPr>
        <w:t>Μ.Ηλιάδης</w:t>
      </w:r>
      <w:proofErr w:type="spellEnd"/>
      <w:r>
        <w:rPr>
          <w:rFonts w:ascii="Arial" w:hAnsi="Arial" w:cs="Arial"/>
          <w:sz w:val="28"/>
          <w:szCs w:val="28"/>
        </w:rPr>
        <w:t xml:space="preserve"> &amp; Συνεταίροι ΔΕΠΕ</w:t>
      </w:r>
      <w:r w:rsidR="00F876C9" w:rsidRPr="00553BB5">
        <w:rPr>
          <w:rFonts w:ascii="Arial" w:hAnsi="Arial" w:cs="Arial"/>
          <w:i/>
          <w:iCs/>
          <w:sz w:val="28"/>
          <w:szCs w:val="28"/>
        </w:rPr>
        <w:t>,</w:t>
      </w:r>
      <w:r w:rsidR="000245AD" w:rsidRPr="00553BB5">
        <w:rPr>
          <w:rFonts w:ascii="Arial" w:hAnsi="Arial" w:cs="Arial"/>
          <w:sz w:val="28"/>
          <w:szCs w:val="28"/>
        </w:rPr>
        <w:t xml:space="preserve"> για </w:t>
      </w:r>
      <w:proofErr w:type="spellStart"/>
      <w:r w:rsidR="000245AD" w:rsidRPr="00553BB5">
        <w:rPr>
          <w:rFonts w:ascii="Arial" w:hAnsi="Arial" w:cs="Arial"/>
          <w:sz w:val="28"/>
          <w:szCs w:val="28"/>
        </w:rPr>
        <w:t>Εφεσείοντ</w:t>
      </w:r>
      <w:r w:rsidR="00C37A9D" w:rsidRPr="00553BB5">
        <w:rPr>
          <w:rFonts w:ascii="Arial" w:hAnsi="Arial" w:cs="Arial"/>
          <w:sz w:val="28"/>
          <w:szCs w:val="28"/>
        </w:rPr>
        <w:t>α</w:t>
      </w:r>
      <w:proofErr w:type="spellEnd"/>
    </w:p>
    <w:p w14:paraId="209CC841" w14:textId="042D17A8" w:rsidR="00F876C9" w:rsidRPr="00553BB5" w:rsidRDefault="0049207F" w:rsidP="008D6150">
      <w:pPr>
        <w:ind w:right="237"/>
        <w:jc w:val="both"/>
        <w:rPr>
          <w:rFonts w:ascii="Arial" w:hAnsi="Arial" w:cs="Arial"/>
          <w:sz w:val="28"/>
          <w:szCs w:val="28"/>
        </w:rPr>
      </w:pPr>
      <w:proofErr w:type="spellStart"/>
      <w:r>
        <w:rPr>
          <w:rFonts w:ascii="Arial" w:hAnsi="Arial" w:cs="Arial"/>
          <w:i/>
          <w:iCs/>
          <w:sz w:val="28"/>
          <w:szCs w:val="28"/>
        </w:rPr>
        <w:t>Ηλ.Νικολαϊδου</w:t>
      </w:r>
      <w:proofErr w:type="spellEnd"/>
      <w:r>
        <w:rPr>
          <w:rFonts w:ascii="Arial" w:hAnsi="Arial" w:cs="Arial"/>
          <w:i/>
          <w:iCs/>
          <w:sz w:val="28"/>
          <w:szCs w:val="28"/>
        </w:rPr>
        <w:t xml:space="preserve">, </w:t>
      </w:r>
      <w:r w:rsidRPr="0049207F">
        <w:rPr>
          <w:rFonts w:ascii="Arial" w:hAnsi="Arial" w:cs="Arial"/>
          <w:sz w:val="28"/>
          <w:szCs w:val="28"/>
        </w:rPr>
        <w:t>(κα),</w:t>
      </w:r>
      <w:r>
        <w:rPr>
          <w:rFonts w:ascii="Arial" w:hAnsi="Arial" w:cs="Arial"/>
          <w:i/>
          <w:iCs/>
          <w:sz w:val="28"/>
          <w:szCs w:val="28"/>
        </w:rPr>
        <w:t xml:space="preserve"> </w:t>
      </w:r>
      <w:r>
        <w:rPr>
          <w:rFonts w:ascii="Arial" w:hAnsi="Arial" w:cs="Arial"/>
          <w:sz w:val="28"/>
          <w:szCs w:val="28"/>
        </w:rPr>
        <w:t xml:space="preserve">για </w:t>
      </w:r>
      <w:proofErr w:type="spellStart"/>
      <w:r>
        <w:rPr>
          <w:rFonts w:ascii="Arial" w:hAnsi="Arial" w:cs="Arial"/>
          <w:sz w:val="28"/>
          <w:szCs w:val="28"/>
        </w:rPr>
        <w:t>Τ.Παπαδόπουλος</w:t>
      </w:r>
      <w:proofErr w:type="spellEnd"/>
      <w:r>
        <w:rPr>
          <w:rFonts w:ascii="Arial" w:hAnsi="Arial" w:cs="Arial"/>
          <w:sz w:val="28"/>
          <w:szCs w:val="28"/>
        </w:rPr>
        <w:t xml:space="preserve"> &amp; Σ/τες ΔΕΠΕ,</w:t>
      </w:r>
      <w:r w:rsidR="00F876C9" w:rsidRPr="00553BB5">
        <w:rPr>
          <w:rFonts w:ascii="Arial" w:hAnsi="Arial" w:cs="Arial"/>
          <w:sz w:val="28"/>
          <w:szCs w:val="28"/>
        </w:rPr>
        <w:t xml:space="preserve"> για Εφεσίβλητους</w:t>
      </w:r>
    </w:p>
    <w:p w14:paraId="4284036D" w14:textId="18877852" w:rsidR="00155B6C" w:rsidRPr="00553BB5" w:rsidRDefault="00155B6C" w:rsidP="008D6150">
      <w:pPr>
        <w:ind w:right="237"/>
        <w:rPr>
          <w:rFonts w:ascii="Arial" w:hAnsi="Arial" w:cs="Arial"/>
          <w:i/>
          <w:iCs/>
          <w:sz w:val="28"/>
          <w:szCs w:val="28"/>
        </w:rPr>
      </w:pPr>
      <w:r w:rsidRPr="00553BB5">
        <w:rPr>
          <w:rFonts w:ascii="Arial" w:hAnsi="Arial" w:cs="Arial"/>
          <w:i/>
          <w:iCs/>
          <w:sz w:val="28"/>
          <w:szCs w:val="28"/>
        </w:rPr>
        <w:tab/>
      </w:r>
      <w:r w:rsidRPr="00553BB5">
        <w:rPr>
          <w:rFonts w:ascii="Arial" w:hAnsi="Arial" w:cs="Arial"/>
          <w:i/>
          <w:iCs/>
          <w:sz w:val="28"/>
          <w:szCs w:val="28"/>
        </w:rPr>
        <w:tab/>
      </w:r>
      <w:r w:rsidRPr="00553BB5">
        <w:rPr>
          <w:rFonts w:ascii="Arial" w:hAnsi="Arial" w:cs="Arial"/>
          <w:i/>
          <w:iCs/>
          <w:sz w:val="28"/>
          <w:szCs w:val="28"/>
        </w:rPr>
        <w:tab/>
        <w:t xml:space="preserve">   </w:t>
      </w:r>
      <w:r w:rsidR="00C53E22" w:rsidRPr="00553BB5">
        <w:rPr>
          <w:rFonts w:ascii="Arial" w:hAnsi="Arial" w:cs="Arial"/>
          <w:i/>
          <w:iCs/>
          <w:sz w:val="28"/>
          <w:szCs w:val="28"/>
        </w:rPr>
        <w:t xml:space="preserve">               </w:t>
      </w:r>
      <w:r w:rsidRPr="00553BB5">
        <w:rPr>
          <w:rFonts w:ascii="Arial" w:hAnsi="Arial" w:cs="Arial"/>
          <w:i/>
          <w:iCs/>
          <w:sz w:val="28"/>
          <w:szCs w:val="28"/>
        </w:rPr>
        <w:t>--------------------</w:t>
      </w:r>
    </w:p>
    <w:p w14:paraId="70A8CB39" w14:textId="77777777" w:rsidR="00C53E22" w:rsidRPr="00553BB5" w:rsidRDefault="00C53E22" w:rsidP="008D6150">
      <w:pPr>
        <w:spacing w:line="240" w:lineRule="auto"/>
        <w:ind w:right="237"/>
        <w:jc w:val="center"/>
        <w:rPr>
          <w:rFonts w:ascii="Arial" w:hAnsi="Arial" w:cs="Arial"/>
          <w:sz w:val="28"/>
          <w:szCs w:val="28"/>
        </w:rPr>
      </w:pPr>
      <w:r w:rsidRPr="00553BB5">
        <w:rPr>
          <w:rFonts w:ascii="Arial" w:hAnsi="Arial" w:cs="Arial"/>
          <w:sz w:val="28"/>
          <w:szCs w:val="28"/>
          <w:u w:val="single"/>
        </w:rPr>
        <w:t>Δικαστήριο</w:t>
      </w:r>
      <w:r w:rsidRPr="00553BB5">
        <w:rPr>
          <w:rFonts w:ascii="Arial" w:hAnsi="Arial" w:cs="Arial"/>
          <w:sz w:val="28"/>
          <w:szCs w:val="28"/>
        </w:rPr>
        <w:t xml:space="preserve">:  Η απόφαση είναι ομόφωνη και θα δοθεί </w:t>
      </w:r>
    </w:p>
    <w:p w14:paraId="16894138" w14:textId="77777777" w:rsidR="00C53E22" w:rsidRPr="00553BB5" w:rsidRDefault="00C53E22" w:rsidP="008D6150">
      <w:pPr>
        <w:spacing w:line="240" w:lineRule="auto"/>
        <w:ind w:right="237"/>
        <w:jc w:val="center"/>
        <w:rPr>
          <w:rFonts w:ascii="Arial" w:hAnsi="Arial" w:cs="Arial"/>
          <w:sz w:val="28"/>
          <w:szCs w:val="28"/>
        </w:rPr>
      </w:pPr>
      <w:r w:rsidRPr="00553BB5">
        <w:rPr>
          <w:rFonts w:ascii="Arial" w:hAnsi="Arial" w:cs="Arial"/>
          <w:sz w:val="28"/>
          <w:szCs w:val="28"/>
        </w:rPr>
        <w:t xml:space="preserve">από τη Δικαστή </w:t>
      </w:r>
      <w:proofErr w:type="spellStart"/>
      <w:r w:rsidRPr="00553BB5">
        <w:rPr>
          <w:rFonts w:ascii="Arial" w:hAnsi="Arial" w:cs="Arial"/>
          <w:sz w:val="28"/>
          <w:szCs w:val="28"/>
        </w:rPr>
        <w:t>Τ.Ψαρά-Μιλτιάδου</w:t>
      </w:r>
      <w:proofErr w:type="spellEnd"/>
      <w:r w:rsidRPr="00553BB5">
        <w:rPr>
          <w:rFonts w:ascii="Arial" w:hAnsi="Arial" w:cs="Arial"/>
          <w:sz w:val="28"/>
          <w:szCs w:val="28"/>
        </w:rPr>
        <w:t>.</w:t>
      </w:r>
    </w:p>
    <w:p w14:paraId="40F7D521" w14:textId="77777777" w:rsidR="00FE16A9" w:rsidRPr="00553BB5" w:rsidRDefault="00FE16A9" w:rsidP="008D6150">
      <w:pPr>
        <w:spacing w:line="276" w:lineRule="auto"/>
        <w:ind w:right="237"/>
        <w:jc w:val="center"/>
        <w:rPr>
          <w:rFonts w:ascii="Arial" w:hAnsi="Arial" w:cs="Arial"/>
          <w:b/>
          <w:bCs/>
          <w:sz w:val="28"/>
          <w:szCs w:val="28"/>
          <w:u w:val="single"/>
        </w:rPr>
      </w:pPr>
    </w:p>
    <w:p w14:paraId="3819AB8A" w14:textId="74BAE533" w:rsidR="00155B6C" w:rsidRPr="00553BB5" w:rsidRDefault="00155B6C" w:rsidP="008D6150">
      <w:pPr>
        <w:spacing w:line="276" w:lineRule="auto"/>
        <w:ind w:right="237"/>
        <w:jc w:val="center"/>
        <w:rPr>
          <w:rFonts w:ascii="Arial" w:hAnsi="Arial" w:cs="Arial"/>
          <w:b/>
          <w:bCs/>
          <w:sz w:val="28"/>
          <w:szCs w:val="28"/>
          <w:u w:val="single"/>
        </w:rPr>
      </w:pPr>
      <w:r w:rsidRPr="00553BB5">
        <w:rPr>
          <w:rFonts w:ascii="Arial" w:hAnsi="Arial" w:cs="Arial"/>
          <w:b/>
          <w:bCs/>
          <w:sz w:val="28"/>
          <w:szCs w:val="28"/>
          <w:u w:val="single"/>
        </w:rPr>
        <w:t>Α Π Ο Φ Α Σ Η</w:t>
      </w:r>
    </w:p>
    <w:p w14:paraId="10DC6839" w14:textId="77777777" w:rsidR="003D36BE" w:rsidRPr="00553BB5" w:rsidRDefault="003D36BE" w:rsidP="008D6150">
      <w:pPr>
        <w:spacing w:after="0" w:line="480" w:lineRule="auto"/>
        <w:ind w:right="237"/>
        <w:jc w:val="both"/>
        <w:rPr>
          <w:rFonts w:ascii="Arial" w:hAnsi="Arial" w:cs="Arial"/>
          <w:b/>
          <w:bCs/>
          <w:kern w:val="0"/>
          <w:sz w:val="28"/>
          <w:szCs w:val="28"/>
          <w14:ligatures w14:val="none"/>
        </w:rPr>
      </w:pPr>
    </w:p>
    <w:p w14:paraId="1111A174" w14:textId="774A44B3" w:rsidR="00C37A9D" w:rsidRPr="00553BB5" w:rsidRDefault="00C53E22" w:rsidP="00177A1B">
      <w:pPr>
        <w:spacing w:after="0" w:line="480" w:lineRule="auto"/>
        <w:ind w:right="237"/>
        <w:jc w:val="both"/>
        <w:rPr>
          <w:rFonts w:ascii="Arial" w:hAnsi="Arial" w:cs="Arial"/>
          <w:kern w:val="0"/>
          <w:sz w:val="28"/>
          <w:szCs w:val="28"/>
          <w14:ligatures w14:val="none"/>
        </w:rPr>
      </w:pPr>
      <w:r w:rsidRPr="00553BB5">
        <w:rPr>
          <w:rFonts w:ascii="Arial" w:hAnsi="Arial" w:cs="Arial"/>
          <w:b/>
          <w:bCs/>
          <w:kern w:val="0"/>
          <w:sz w:val="28"/>
          <w:szCs w:val="28"/>
          <w14:ligatures w14:val="none"/>
        </w:rPr>
        <w:lastRenderedPageBreak/>
        <w:t>ΨΑΡΑ-ΜΙΛΤΙΑΔΟΥ</w:t>
      </w:r>
      <w:r w:rsidR="00155B6C" w:rsidRPr="00553BB5">
        <w:rPr>
          <w:rFonts w:ascii="Arial" w:hAnsi="Arial" w:cs="Arial"/>
          <w:b/>
          <w:bCs/>
          <w:kern w:val="0"/>
          <w:sz w:val="28"/>
          <w:szCs w:val="28"/>
          <w14:ligatures w14:val="none"/>
        </w:rPr>
        <w:t>,</w:t>
      </w:r>
      <w:r w:rsidRPr="00553BB5">
        <w:rPr>
          <w:rFonts w:ascii="Arial" w:hAnsi="Arial" w:cs="Arial"/>
          <w:b/>
          <w:bCs/>
          <w:kern w:val="0"/>
          <w:sz w:val="28"/>
          <w:szCs w:val="28"/>
          <w14:ligatures w14:val="none"/>
        </w:rPr>
        <w:t xml:space="preserve"> </w:t>
      </w:r>
      <w:r w:rsidR="00155B6C" w:rsidRPr="00553BB5">
        <w:rPr>
          <w:rFonts w:ascii="Arial" w:hAnsi="Arial" w:cs="Arial"/>
          <w:b/>
          <w:bCs/>
          <w:kern w:val="0"/>
          <w:sz w:val="28"/>
          <w:szCs w:val="28"/>
          <w14:ligatures w14:val="none"/>
        </w:rPr>
        <w:t>Δ.:</w:t>
      </w:r>
      <w:r w:rsidR="00E43C2C" w:rsidRPr="00553BB5">
        <w:rPr>
          <w:rFonts w:ascii="Arial" w:hAnsi="Arial" w:cs="Arial"/>
          <w:b/>
          <w:bCs/>
          <w:kern w:val="0"/>
          <w:sz w:val="28"/>
          <w:szCs w:val="28"/>
          <w14:ligatures w14:val="none"/>
        </w:rPr>
        <w:t xml:space="preserve">  </w:t>
      </w:r>
      <w:r w:rsidR="00F876C9" w:rsidRPr="00553BB5">
        <w:rPr>
          <w:rFonts w:ascii="Arial" w:hAnsi="Arial" w:cs="Arial"/>
          <w:b/>
          <w:bCs/>
          <w:kern w:val="0"/>
          <w:sz w:val="28"/>
          <w:szCs w:val="28"/>
          <w14:ligatures w14:val="none"/>
        </w:rPr>
        <w:t xml:space="preserve"> </w:t>
      </w:r>
      <w:r w:rsidR="009A18D6" w:rsidRPr="00553BB5">
        <w:rPr>
          <w:rFonts w:ascii="Arial" w:hAnsi="Arial" w:cs="Arial"/>
          <w:kern w:val="0"/>
          <w:sz w:val="28"/>
          <w:szCs w:val="28"/>
          <w14:ligatures w14:val="none"/>
        </w:rPr>
        <w:t>Ο Εφεσεί</w:t>
      </w:r>
      <w:r w:rsidR="00C37A9D" w:rsidRPr="00553BB5">
        <w:rPr>
          <w:rFonts w:ascii="Arial" w:hAnsi="Arial" w:cs="Arial"/>
          <w:kern w:val="0"/>
          <w:sz w:val="28"/>
          <w:szCs w:val="28"/>
          <w14:ligatures w14:val="none"/>
        </w:rPr>
        <w:t>ω</w:t>
      </w:r>
      <w:r w:rsidR="009A18D6" w:rsidRPr="00553BB5">
        <w:rPr>
          <w:rFonts w:ascii="Arial" w:hAnsi="Arial" w:cs="Arial"/>
          <w:kern w:val="0"/>
          <w:sz w:val="28"/>
          <w:szCs w:val="28"/>
          <w14:ligatures w14:val="none"/>
        </w:rPr>
        <w:t>ν</w:t>
      </w:r>
      <w:r w:rsidR="002150F4" w:rsidRPr="00553BB5">
        <w:rPr>
          <w:rFonts w:ascii="Arial" w:hAnsi="Arial" w:cs="Arial"/>
          <w:kern w:val="0"/>
          <w:sz w:val="28"/>
          <w:szCs w:val="28"/>
          <w14:ligatures w14:val="none"/>
        </w:rPr>
        <w:t>-</w:t>
      </w:r>
      <w:proofErr w:type="spellStart"/>
      <w:r w:rsidR="002150F4" w:rsidRPr="00553BB5">
        <w:rPr>
          <w:rFonts w:ascii="Arial" w:hAnsi="Arial" w:cs="Arial"/>
          <w:kern w:val="0"/>
          <w:sz w:val="28"/>
          <w:szCs w:val="28"/>
          <w14:ligatures w14:val="none"/>
        </w:rPr>
        <w:t>αιτητής</w:t>
      </w:r>
      <w:proofErr w:type="spellEnd"/>
      <w:r w:rsidR="002150F4" w:rsidRPr="00553BB5">
        <w:rPr>
          <w:rFonts w:ascii="Arial" w:hAnsi="Arial" w:cs="Arial"/>
          <w:kern w:val="0"/>
          <w:sz w:val="28"/>
          <w:szCs w:val="28"/>
          <w14:ligatures w14:val="none"/>
        </w:rPr>
        <w:t xml:space="preserve"> είχε καταχωρήσει προσφυγή στις 3.7.2013, με την οποία ζητούσε ακύρωση της απόφασης </w:t>
      </w:r>
      <w:r w:rsidR="00177A1B">
        <w:rPr>
          <w:rFonts w:ascii="Arial" w:hAnsi="Arial" w:cs="Arial"/>
          <w:kern w:val="0"/>
          <w:sz w:val="28"/>
          <w:szCs w:val="28"/>
          <w14:ligatures w14:val="none"/>
        </w:rPr>
        <w:t xml:space="preserve">των </w:t>
      </w:r>
      <w:proofErr w:type="spellStart"/>
      <w:r w:rsidR="002150F4" w:rsidRPr="00553BB5">
        <w:rPr>
          <w:rFonts w:ascii="Arial" w:hAnsi="Arial" w:cs="Arial"/>
          <w:kern w:val="0"/>
          <w:sz w:val="28"/>
          <w:szCs w:val="28"/>
          <w14:ligatures w14:val="none"/>
        </w:rPr>
        <w:t>Εφεσ</w:t>
      </w:r>
      <w:r w:rsidR="00177A1B">
        <w:rPr>
          <w:rFonts w:ascii="Arial" w:hAnsi="Arial" w:cs="Arial"/>
          <w:kern w:val="0"/>
          <w:sz w:val="28"/>
          <w:szCs w:val="28"/>
          <w14:ligatures w14:val="none"/>
        </w:rPr>
        <w:t>ιβλήτων</w:t>
      </w:r>
      <w:proofErr w:type="spellEnd"/>
      <w:r w:rsidR="002150F4" w:rsidRPr="00553BB5">
        <w:rPr>
          <w:rFonts w:ascii="Arial" w:hAnsi="Arial" w:cs="Arial"/>
          <w:kern w:val="0"/>
          <w:sz w:val="28"/>
          <w:szCs w:val="28"/>
          <w14:ligatures w14:val="none"/>
        </w:rPr>
        <w:t>, για αναστολή παραχώρησης μισθολογικής προσαύξησης του, η οποία παραχωρείται λόγω προσόντων, από 1.5.2013 μέχρι και τις 31.10.2013</w:t>
      </w:r>
      <w:r w:rsidR="00990A55">
        <w:rPr>
          <w:rFonts w:ascii="Arial" w:hAnsi="Arial" w:cs="Arial"/>
          <w:kern w:val="0"/>
          <w:sz w:val="28"/>
          <w:szCs w:val="28"/>
          <w14:ligatures w14:val="none"/>
        </w:rPr>
        <w:t>.</w:t>
      </w:r>
    </w:p>
    <w:p w14:paraId="3E474D0F" w14:textId="77777777" w:rsidR="002150F4" w:rsidRPr="00553BB5" w:rsidRDefault="002150F4" w:rsidP="008D6150">
      <w:pPr>
        <w:spacing w:after="0" w:line="480" w:lineRule="auto"/>
        <w:ind w:right="237"/>
        <w:jc w:val="both"/>
        <w:rPr>
          <w:rFonts w:ascii="Arial" w:hAnsi="Arial" w:cs="Arial"/>
          <w:kern w:val="0"/>
          <w:sz w:val="28"/>
          <w:szCs w:val="28"/>
          <w14:ligatures w14:val="none"/>
        </w:rPr>
      </w:pPr>
    </w:p>
    <w:p w14:paraId="2A9FCCBD" w14:textId="713F69A4" w:rsidR="002150F4" w:rsidRPr="00553BB5" w:rsidRDefault="002150F4" w:rsidP="008D6150">
      <w:pPr>
        <w:spacing w:after="0" w:line="480" w:lineRule="auto"/>
        <w:ind w:right="237"/>
        <w:jc w:val="both"/>
        <w:rPr>
          <w:rFonts w:ascii="Arial" w:hAnsi="Arial" w:cs="Arial"/>
          <w:kern w:val="0"/>
          <w:sz w:val="28"/>
          <w:szCs w:val="28"/>
          <w14:ligatures w14:val="none"/>
        </w:rPr>
      </w:pPr>
      <w:r w:rsidRPr="00553BB5">
        <w:rPr>
          <w:rFonts w:ascii="Arial" w:hAnsi="Arial" w:cs="Arial"/>
          <w:kern w:val="0"/>
          <w:sz w:val="28"/>
          <w:szCs w:val="28"/>
          <w14:ligatures w14:val="none"/>
        </w:rPr>
        <w:t>Τα γεγονότα που αποτέλεσαν το βάθρο της κρίσης καταγράφονται εν συντομία στην πρωτόδικη απόφαση και τα μεταφέρουμε.</w:t>
      </w:r>
    </w:p>
    <w:p w14:paraId="2A4EB2A9" w14:textId="77777777" w:rsidR="002150F4" w:rsidRPr="00553BB5" w:rsidRDefault="002150F4" w:rsidP="008D6150">
      <w:pPr>
        <w:spacing w:after="0" w:line="480" w:lineRule="auto"/>
        <w:ind w:right="237"/>
        <w:jc w:val="both"/>
        <w:rPr>
          <w:rFonts w:ascii="Arial" w:hAnsi="Arial" w:cs="Arial"/>
          <w:kern w:val="0"/>
          <w:sz w:val="28"/>
          <w:szCs w:val="28"/>
          <w14:ligatures w14:val="none"/>
        </w:rPr>
      </w:pPr>
    </w:p>
    <w:p w14:paraId="6A74EFCF" w14:textId="1DA40792" w:rsidR="002150F4" w:rsidRPr="00553BB5" w:rsidRDefault="002150F4" w:rsidP="002150F4">
      <w:pPr>
        <w:spacing w:after="0" w:line="480" w:lineRule="auto"/>
        <w:ind w:right="237"/>
        <w:jc w:val="both"/>
        <w:rPr>
          <w:rFonts w:ascii="Arial" w:hAnsi="Arial" w:cs="Arial"/>
          <w:kern w:val="0"/>
          <w:sz w:val="28"/>
          <w:szCs w:val="28"/>
          <w14:ligatures w14:val="none"/>
        </w:rPr>
      </w:pPr>
      <w:r w:rsidRPr="00553BB5">
        <w:rPr>
          <w:rFonts w:ascii="Arial" w:hAnsi="Arial" w:cs="Arial"/>
          <w:kern w:val="0"/>
          <w:sz w:val="28"/>
          <w:szCs w:val="28"/>
          <w14:ligatures w14:val="none"/>
        </w:rPr>
        <w:t xml:space="preserve">Ο </w:t>
      </w:r>
      <w:r w:rsidR="00177A1B">
        <w:rPr>
          <w:rFonts w:ascii="Arial" w:hAnsi="Arial" w:cs="Arial"/>
          <w:kern w:val="0"/>
          <w:sz w:val="28"/>
          <w:szCs w:val="28"/>
          <w14:ligatures w14:val="none"/>
        </w:rPr>
        <w:t>Εφεσείων</w:t>
      </w:r>
      <w:r w:rsidRPr="00553BB5">
        <w:rPr>
          <w:rFonts w:ascii="Arial" w:hAnsi="Arial" w:cs="Arial"/>
          <w:kern w:val="0"/>
          <w:sz w:val="28"/>
          <w:szCs w:val="28"/>
          <w14:ligatures w14:val="none"/>
        </w:rPr>
        <w:t xml:space="preserve"> προσλήφθηκε από τους </w:t>
      </w:r>
      <w:r w:rsidR="00177A1B">
        <w:rPr>
          <w:rFonts w:ascii="Arial" w:hAnsi="Arial" w:cs="Arial"/>
          <w:kern w:val="0"/>
          <w:sz w:val="28"/>
          <w:szCs w:val="28"/>
          <w14:ligatures w14:val="none"/>
        </w:rPr>
        <w:t>Εφεσίβλητους</w:t>
      </w:r>
      <w:r w:rsidRPr="00553BB5">
        <w:rPr>
          <w:rFonts w:ascii="Arial" w:hAnsi="Arial" w:cs="Arial"/>
          <w:kern w:val="0"/>
          <w:sz w:val="28"/>
          <w:szCs w:val="28"/>
          <w14:ligatures w14:val="none"/>
        </w:rPr>
        <w:t xml:space="preserve"> στις 30.12.1988 στη θέση εργάτη. Από 1.1.1994 αποφασίστηκε η ένταξή του στο μόνιμο μηνιαίο προσωπικό σε οργανική θέση μηνιαίου εργάτη, κλίμακα Α1 – Α2 και ημερομηνία ετήσιας προσαύξησης την 1 Ιανουαρίου κάθε χρόνου. Από 1.11.1995 αποφασίστηκε η μετάταξη του σε θέση γραφέα ΙΙΙ, κλίμακα Α2 και ημερομηνία ετήσιας προσαύξησης την 1 Νοεμβρίου κάθε χρόνου. Την 1.11.1996 προάχθηκε στη θέση γραφέα ΙΙ και την 1.11.2004 στη θέση γραφέα Ι, κλίμακα Α7. Από </w:t>
      </w:r>
      <w:r w:rsidR="00177A1B">
        <w:rPr>
          <w:rFonts w:ascii="Arial" w:hAnsi="Arial" w:cs="Arial"/>
          <w:kern w:val="0"/>
          <w:sz w:val="28"/>
          <w:szCs w:val="28"/>
          <w14:ligatures w14:val="none"/>
        </w:rPr>
        <w:t xml:space="preserve">δε την </w:t>
      </w:r>
      <w:r w:rsidRPr="00553BB5">
        <w:rPr>
          <w:rFonts w:ascii="Arial" w:hAnsi="Arial" w:cs="Arial"/>
          <w:kern w:val="0"/>
          <w:sz w:val="28"/>
          <w:szCs w:val="28"/>
          <w14:ligatures w14:val="none"/>
        </w:rPr>
        <w:t>1.11.2010 κατέχει τη θέση ανώτερου γραφέα, κλίμακα Β8.</w:t>
      </w:r>
    </w:p>
    <w:p w14:paraId="1304603D" w14:textId="77777777" w:rsidR="002150F4" w:rsidRPr="00553BB5" w:rsidRDefault="002150F4" w:rsidP="002150F4">
      <w:pPr>
        <w:spacing w:after="0" w:line="480" w:lineRule="auto"/>
        <w:ind w:right="237"/>
        <w:jc w:val="both"/>
        <w:rPr>
          <w:rFonts w:ascii="Arial" w:hAnsi="Arial" w:cs="Arial"/>
          <w:kern w:val="0"/>
          <w:sz w:val="28"/>
          <w:szCs w:val="28"/>
          <w14:ligatures w14:val="none"/>
        </w:rPr>
      </w:pPr>
    </w:p>
    <w:p w14:paraId="3F7485E3" w14:textId="556390FA" w:rsidR="002150F4" w:rsidRPr="00553BB5" w:rsidRDefault="002150F4" w:rsidP="002150F4">
      <w:pPr>
        <w:spacing w:after="0" w:line="480" w:lineRule="auto"/>
        <w:ind w:right="237"/>
        <w:jc w:val="both"/>
        <w:rPr>
          <w:rFonts w:ascii="Arial" w:hAnsi="Arial" w:cs="Arial"/>
          <w:kern w:val="0"/>
          <w:sz w:val="28"/>
          <w:szCs w:val="28"/>
          <w14:ligatures w14:val="none"/>
        </w:rPr>
      </w:pPr>
      <w:r w:rsidRPr="00553BB5">
        <w:rPr>
          <w:rFonts w:ascii="Arial" w:hAnsi="Arial" w:cs="Arial"/>
          <w:kern w:val="0"/>
          <w:sz w:val="28"/>
          <w:szCs w:val="28"/>
          <w14:ligatures w14:val="none"/>
        </w:rPr>
        <w:t xml:space="preserve">Στον </w:t>
      </w:r>
      <w:proofErr w:type="spellStart"/>
      <w:r w:rsidR="00177A1B">
        <w:rPr>
          <w:rFonts w:ascii="Arial" w:hAnsi="Arial" w:cs="Arial"/>
          <w:kern w:val="0"/>
          <w:sz w:val="28"/>
          <w:szCs w:val="28"/>
          <w14:ligatures w14:val="none"/>
        </w:rPr>
        <w:t>Εφεσείοντα</w:t>
      </w:r>
      <w:proofErr w:type="spellEnd"/>
      <w:r w:rsidR="00177A1B">
        <w:rPr>
          <w:rFonts w:ascii="Arial" w:hAnsi="Arial" w:cs="Arial"/>
          <w:kern w:val="0"/>
          <w:sz w:val="28"/>
          <w:szCs w:val="28"/>
          <w14:ligatures w14:val="none"/>
        </w:rPr>
        <w:t xml:space="preserve"> </w:t>
      </w:r>
      <w:proofErr w:type="spellStart"/>
      <w:r w:rsidR="00177A1B">
        <w:rPr>
          <w:rFonts w:ascii="Arial" w:hAnsi="Arial" w:cs="Arial"/>
          <w:kern w:val="0"/>
          <w:sz w:val="28"/>
          <w:szCs w:val="28"/>
          <w14:ligatures w14:val="none"/>
        </w:rPr>
        <w:t>δίδοντο</w:t>
      </w:r>
      <w:proofErr w:type="spellEnd"/>
      <w:r w:rsidRPr="00553BB5">
        <w:rPr>
          <w:rFonts w:ascii="Arial" w:hAnsi="Arial" w:cs="Arial"/>
          <w:kern w:val="0"/>
          <w:sz w:val="28"/>
          <w:szCs w:val="28"/>
          <w14:ligatures w14:val="none"/>
        </w:rPr>
        <w:t xml:space="preserve"> κανονικά προσαυξήσεις μέχρι τον Νοέμβριο του 2012</w:t>
      </w:r>
      <w:r w:rsidR="00177A1B">
        <w:rPr>
          <w:rFonts w:ascii="Arial" w:hAnsi="Arial" w:cs="Arial"/>
          <w:kern w:val="0"/>
          <w:sz w:val="28"/>
          <w:szCs w:val="28"/>
          <w14:ligatures w14:val="none"/>
        </w:rPr>
        <w:t>,</w:t>
      </w:r>
      <w:r w:rsidRPr="00553BB5">
        <w:rPr>
          <w:rFonts w:ascii="Arial" w:hAnsi="Arial" w:cs="Arial"/>
          <w:kern w:val="0"/>
          <w:sz w:val="28"/>
          <w:szCs w:val="28"/>
          <w14:ligatures w14:val="none"/>
        </w:rPr>
        <w:t xml:space="preserve"> </w:t>
      </w:r>
      <w:r w:rsidR="00177A1B">
        <w:rPr>
          <w:rFonts w:ascii="Arial" w:hAnsi="Arial" w:cs="Arial"/>
          <w:kern w:val="0"/>
          <w:sz w:val="28"/>
          <w:szCs w:val="28"/>
          <w14:ligatures w14:val="none"/>
        </w:rPr>
        <w:t xml:space="preserve">όταν </w:t>
      </w:r>
      <w:proofErr w:type="spellStart"/>
      <w:r w:rsidRPr="00553BB5">
        <w:rPr>
          <w:rFonts w:ascii="Arial" w:hAnsi="Arial" w:cs="Arial"/>
          <w:kern w:val="0"/>
          <w:sz w:val="28"/>
          <w:szCs w:val="28"/>
          <w14:ligatures w14:val="none"/>
        </w:rPr>
        <w:t>αναστάληκε</w:t>
      </w:r>
      <w:proofErr w:type="spellEnd"/>
      <w:r w:rsidRPr="00553BB5">
        <w:rPr>
          <w:rFonts w:ascii="Arial" w:hAnsi="Arial" w:cs="Arial"/>
          <w:kern w:val="0"/>
          <w:sz w:val="28"/>
          <w:szCs w:val="28"/>
          <w14:ligatures w14:val="none"/>
        </w:rPr>
        <w:t xml:space="preserve"> η παραχώρηση προσαύξησης μέχρι την παραλαβή του εντύπου αξιολόγησης για το έτος 2012. Ακολούθησε η </w:t>
      </w:r>
      <w:r w:rsidRPr="00553BB5">
        <w:rPr>
          <w:rFonts w:ascii="Arial" w:hAnsi="Arial" w:cs="Arial"/>
          <w:kern w:val="0"/>
          <w:sz w:val="28"/>
          <w:szCs w:val="28"/>
          <w14:ligatures w14:val="none"/>
        </w:rPr>
        <w:lastRenderedPageBreak/>
        <w:t>περαιτέρω αναστολή της παραχώρησης με την προσβαλλόμενη απόφαση.</w:t>
      </w:r>
    </w:p>
    <w:p w14:paraId="0F40AD16" w14:textId="77777777" w:rsidR="0049207F" w:rsidRDefault="0049207F" w:rsidP="002150F4">
      <w:pPr>
        <w:spacing w:after="0" w:line="480" w:lineRule="auto"/>
        <w:ind w:right="237"/>
        <w:jc w:val="both"/>
        <w:rPr>
          <w:rFonts w:ascii="Arial" w:hAnsi="Arial" w:cs="Arial"/>
          <w:kern w:val="0"/>
          <w:sz w:val="28"/>
          <w:szCs w:val="28"/>
          <w14:ligatures w14:val="none"/>
        </w:rPr>
      </w:pPr>
    </w:p>
    <w:p w14:paraId="5C3C8F2E" w14:textId="647DB79B" w:rsidR="002150F4" w:rsidRPr="00553BB5" w:rsidRDefault="00990A55" w:rsidP="002150F4">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Η</w:t>
      </w:r>
      <w:r w:rsidR="002150F4" w:rsidRPr="00553BB5">
        <w:rPr>
          <w:rFonts w:ascii="Arial" w:hAnsi="Arial" w:cs="Arial"/>
          <w:kern w:val="0"/>
          <w:sz w:val="28"/>
          <w:szCs w:val="28"/>
          <w14:ligatures w14:val="none"/>
        </w:rPr>
        <w:t xml:space="preserve"> αναστολή της προσαύξησης του </w:t>
      </w:r>
      <w:proofErr w:type="spellStart"/>
      <w:r w:rsidR="002150F4" w:rsidRPr="00553BB5">
        <w:rPr>
          <w:rFonts w:ascii="Arial" w:hAnsi="Arial" w:cs="Arial"/>
          <w:kern w:val="0"/>
          <w:sz w:val="28"/>
          <w:szCs w:val="28"/>
          <w14:ligatures w14:val="none"/>
        </w:rPr>
        <w:t>Εφεσείοντα</w:t>
      </w:r>
      <w:proofErr w:type="spellEnd"/>
      <w:r w:rsidR="002150F4" w:rsidRPr="00553BB5">
        <w:rPr>
          <w:rFonts w:ascii="Arial" w:hAnsi="Arial" w:cs="Arial"/>
          <w:kern w:val="0"/>
          <w:sz w:val="28"/>
          <w:szCs w:val="28"/>
          <w14:ligatures w14:val="none"/>
        </w:rPr>
        <w:t xml:space="preserve"> για δεύτερη φορά για έξι μήνες </w:t>
      </w:r>
      <w:r>
        <w:rPr>
          <w:rFonts w:ascii="Arial" w:hAnsi="Arial" w:cs="Arial"/>
          <w:kern w:val="0"/>
          <w:sz w:val="28"/>
          <w:szCs w:val="28"/>
          <w14:ligatures w14:val="none"/>
        </w:rPr>
        <w:t xml:space="preserve">έγινε </w:t>
      </w:r>
      <w:r w:rsidR="002150F4" w:rsidRPr="00553BB5">
        <w:rPr>
          <w:rFonts w:ascii="Arial" w:hAnsi="Arial" w:cs="Arial"/>
          <w:kern w:val="0"/>
          <w:sz w:val="28"/>
          <w:szCs w:val="28"/>
          <w14:ligatures w14:val="none"/>
        </w:rPr>
        <w:t>με την προσβαλλόμενη απόφαση, η οποία και του κοινοποιήθηκε στις 25.4.2013 από τ</w:t>
      </w:r>
      <w:r w:rsidR="00080760">
        <w:rPr>
          <w:rFonts w:ascii="Arial" w:hAnsi="Arial" w:cs="Arial"/>
          <w:kern w:val="0"/>
          <w:sz w:val="28"/>
          <w:szCs w:val="28"/>
          <w14:ligatures w14:val="none"/>
        </w:rPr>
        <w:t>ο</w:t>
      </w:r>
      <w:r w:rsidR="002150F4" w:rsidRPr="00553BB5">
        <w:rPr>
          <w:rFonts w:ascii="Arial" w:hAnsi="Arial" w:cs="Arial"/>
          <w:kern w:val="0"/>
          <w:sz w:val="28"/>
          <w:szCs w:val="28"/>
          <w14:ligatures w14:val="none"/>
        </w:rPr>
        <w:t>ν Προϊστάμενο Εργατικής Νομοθεσίας και Αμοιβών</w:t>
      </w:r>
      <w:r w:rsidR="00177A1B">
        <w:rPr>
          <w:rFonts w:ascii="Arial" w:hAnsi="Arial" w:cs="Arial"/>
          <w:kern w:val="0"/>
          <w:sz w:val="28"/>
          <w:szCs w:val="28"/>
          <w14:ligatures w14:val="none"/>
        </w:rPr>
        <w:t>, ως εξής:</w:t>
      </w:r>
    </w:p>
    <w:p w14:paraId="4A7E159F" w14:textId="09878388" w:rsidR="00553BB5" w:rsidRPr="00553BB5" w:rsidRDefault="00553BB5" w:rsidP="00553BB5">
      <w:pPr>
        <w:spacing w:after="0" w:line="240" w:lineRule="auto"/>
        <w:ind w:left="567" w:right="237"/>
        <w:jc w:val="both"/>
        <w:rPr>
          <w:rFonts w:ascii="Arial" w:hAnsi="Arial" w:cs="Arial"/>
          <w:kern w:val="0"/>
          <w:sz w:val="24"/>
          <w:szCs w:val="24"/>
          <w14:ligatures w14:val="none"/>
        </w:rPr>
      </w:pPr>
      <w:r w:rsidRPr="00553BB5">
        <w:rPr>
          <w:rFonts w:ascii="Arial" w:hAnsi="Arial" w:cs="Arial"/>
          <w:kern w:val="0"/>
          <w:sz w:val="24"/>
          <w:szCs w:val="24"/>
          <w:u w:val="single"/>
          <w14:ligatures w14:val="none"/>
        </w:rPr>
        <w:t>«Αναστολή ετήσιας προσαύξησης</w:t>
      </w:r>
    </w:p>
    <w:p w14:paraId="08DF9C12" w14:textId="29BD3360" w:rsidR="00553BB5" w:rsidRPr="00553BB5" w:rsidRDefault="00553BB5" w:rsidP="00553BB5">
      <w:pPr>
        <w:spacing w:after="0" w:line="240" w:lineRule="auto"/>
        <w:ind w:left="567" w:right="237"/>
        <w:jc w:val="both"/>
        <w:rPr>
          <w:rFonts w:ascii="Arial" w:hAnsi="Arial" w:cs="Arial"/>
          <w:b/>
          <w:bCs/>
          <w:i/>
          <w:iCs/>
          <w:kern w:val="0"/>
          <w:sz w:val="24"/>
          <w:szCs w:val="24"/>
          <w14:ligatures w14:val="none"/>
        </w:rPr>
      </w:pPr>
      <w:r w:rsidRPr="00553BB5">
        <w:rPr>
          <w:rFonts w:ascii="Arial" w:hAnsi="Arial" w:cs="Arial"/>
          <w:kern w:val="0"/>
          <w:sz w:val="24"/>
          <w:szCs w:val="24"/>
          <w14:ligatures w14:val="none"/>
        </w:rPr>
        <w:t xml:space="preserve">Σας πληροφορώ ότι ο Ανώτατος Εκτελεστικός Διευθυντής, σύμφωνα με τις εξουσίες που του παρέχουν οι περί Προσωπικού της Αρχής Γενικοί Κανονισμοί, και λαμβάνοντας υπόψη τη μη ικανοποιητική υπηρεσιακή επίδοση και απόδοσή σας, αποφάσισε </w:t>
      </w:r>
      <w:r w:rsidRPr="00553BB5">
        <w:rPr>
          <w:rFonts w:ascii="Arial" w:hAnsi="Arial" w:cs="Arial"/>
          <w:b/>
          <w:bCs/>
          <w:i/>
          <w:iCs/>
          <w:kern w:val="0"/>
          <w:sz w:val="24"/>
          <w:szCs w:val="24"/>
          <w14:ligatures w14:val="none"/>
        </w:rPr>
        <w:t>όπως αναστείλει τη παραχώρηση της μισθολογικής σας προσαύξησης η οποία παραχωρείται λόγω προσόντων, μέχρι τις 31 Οκτωβρίου 2013.</w:t>
      </w:r>
    </w:p>
    <w:p w14:paraId="7F939BE0" w14:textId="77777777" w:rsidR="00553BB5" w:rsidRPr="00553BB5" w:rsidRDefault="00553BB5" w:rsidP="00553BB5">
      <w:pPr>
        <w:spacing w:after="0" w:line="240" w:lineRule="auto"/>
        <w:ind w:left="567" w:right="237"/>
        <w:jc w:val="both"/>
        <w:rPr>
          <w:rFonts w:ascii="Arial" w:hAnsi="Arial" w:cs="Arial"/>
          <w:kern w:val="0"/>
          <w:sz w:val="24"/>
          <w:szCs w:val="24"/>
          <w14:ligatures w14:val="none"/>
        </w:rPr>
      </w:pPr>
    </w:p>
    <w:p w14:paraId="1B53DF64" w14:textId="4627479B" w:rsidR="002150F4" w:rsidRPr="00553BB5" w:rsidRDefault="00553BB5" w:rsidP="00553BB5">
      <w:pPr>
        <w:spacing w:after="0" w:line="240" w:lineRule="auto"/>
        <w:ind w:left="567" w:right="237"/>
        <w:jc w:val="both"/>
        <w:rPr>
          <w:rFonts w:ascii="Arial" w:hAnsi="Arial" w:cs="Arial"/>
          <w:kern w:val="0"/>
          <w:sz w:val="24"/>
          <w:szCs w:val="24"/>
          <w14:ligatures w14:val="none"/>
        </w:rPr>
      </w:pPr>
      <w:r w:rsidRPr="00553BB5">
        <w:rPr>
          <w:rFonts w:ascii="Arial" w:hAnsi="Arial" w:cs="Arial"/>
          <w:kern w:val="0"/>
          <w:sz w:val="24"/>
          <w:szCs w:val="24"/>
          <w14:ligatures w14:val="none"/>
        </w:rPr>
        <w:t xml:space="preserve">Παρακαλώ σημειώστε ότι η όλη πρόοδος στην εργασία σας θα παρακολουθείται από τους Προϊσταμένους σας και θα πρέπει να καταβάλετε κάθε δυνατή προσπάθεια για βελτίωση και αύξηση της επίδοσης και απόδοσής σας στην εργασία σας, ώστε να συνάδει προς τα επιθυμητά από τη </w:t>
      </w:r>
      <w:proofErr w:type="spellStart"/>
      <w:r w:rsidRPr="00553BB5">
        <w:rPr>
          <w:rFonts w:ascii="Arial" w:hAnsi="Arial" w:cs="Arial"/>
          <w:kern w:val="0"/>
          <w:sz w:val="24"/>
          <w:szCs w:val="24"/>
          <w14:ligatures w14:val="none"/>
        </w:rPr>
        <w:t>Cyta</w:t>
      </w:r>
      <w:proofErr w:type="spellEnd"/>
      <w:r w:rsidRPr="00553BB5">
        <w:rPr>
          <w:rFonts w:ascii="Arial" w:hAnsi="Arial" w:cs="Arial"/>
          <w:kern w:val="0"/>
          <w:sz w:val="24"/>
          <w:szCs w:val="24"/>
          <w14:ligatures w14:val="none"/>
        </w:rPr>
        <w:t xml:space="preserve"> επίπεδα. </w:t>
      </w:r>
      <w:r w:rsidRPr="00553BB5">
        <w:rPr>
          <w:rFonts w:ascii="Arial" w:hAnsi="Arial" w:cs="Arial"/>
          <w:b/>
          <w:bCs/>
          <w:i/>
          <w:iCs/>
          <w:kern w:val="0"/>
          <w:sz w:val="24"/>
          <w:szCs w:val="24"/>
          <w14:ligatures w14:val="none"/>
        </w:rPr>
        <w:t>Το θέμα της παραχώρησή ή μη της μισθολογικής σας προσαύξησης θα επανεξεταστεί σε έξι (6) μήνες.»</w:t>
      </w:r>
    </w:p>
    <w:p w14:paraId="37B185B5" w14:textId="77777777" w:rsidR="00982AF7" w:rsidRPr="00553BB5" w:rsidRDefault="00982AF7" w:rsidP="00553BB5">
      <w:pPr>
        <w:spacing w:after="0" w:line="480" w:lineRule="auto"/>
        <w:ind w:left="567" w:right="237"/>
        <w:jc w:val="both"/>
        <w:rPr>
          <w:rFonts w:ascii="Arial" w:hAnsi="Arial" w:cs="Arial"/>
          <w:kern w:val="0"/>
          <w:sz w:val="26"/>
          <w:szCs w:val="26"/>
          <w14:ligatures w14:val="none"/>
        </w:rPr>
      </w:pPr>
    </w:p>
    <w:p w14:paraId="31001C8A" w14:textId="13A1C336" w:rsidR="00553BB5" w:rsidRDefault="00553BB5" w:rsidP="00553BB5">
      <w:pPr>
        <w:spacing w:after="0" w:line="480" w:lineRule="auto"/>
        <w:jc w:val="both"/>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Η επίδικη απόφαση λήφθηκε σύμφωνα με τις εξουσίες που παρέχουν στον Εφεσίβλητο 1 </w:t>
      </w:r>
      <w:r w:rsidRPr="008E5047">
        <w:rPr>
          <w:rFonts w:ascii="Arial" w:eastAsia="Times New Roman" w:hAnsi="Arial" w:cs="Arial"/>
          <w:b/>
          <w:bCs/>
          <w:i/>
          <w:iCs/>
          <w:color w:val="000000"/>
          <w:kern w:val="0"/>
          <w:sz w:val="28"/>
          <w:szCs w:val="28"/>
          <w14:ligatures w14:val="none"/>
        </w:rPr>
        <w:t>οι περί</w:t>
      </w:r>
      <w:r>
        <w:rPr>
          <w:rFonts w:ascii="Arial" w:eastAsia="Times New Roman" w:hAnsi="Arial" w:cs="Arial"/>
          <w:color w:val="000000"/>
          <w:kern w:val="0"/>
          <w:sz w:val="28"/>
          <w:szCs w:val="28"/>
          <w14:ligatures w14:val="none"/>
        </w:rPr>
        <w:t xml:space="preserve"> </w:t>
      </w:r>
      <w:r w:rsidRPr="00177A1B">
        <w:rPr>
          <w:rFonts w:ascii="Arial" w:eastAsia="Times New Roman" w:hAnsi="Arial" w:cs="Arial"/>
          <w:b/>
          <w:bCs/>
          <w:i/>
          <w:iCs/>
          <w:color w:val="000000"/>
          <w:kern w:val="0"/>
          <w:sz w:val="28"/>
          <w:szCs w:val="28"/>
          <w14:ligatures w14:val="none"/>
        </w:rPr>
        <w:t>Προσωπικού της Αρχής Τηλεπικοινωνιών Κύπρου Γενικοί Κανονισμοί του 1982, ΚΔΠ220/82</w:t>
      </w:r>
      <w:r>
        <w:rPr>
          <w:rFonts w:ascii="Arial" w:eastAsia="Times New Roman" w:hAnsi="Arial" w:cs="Arial"/>
          <w:color w:val="000000"/>
          <w:kern w:val="0"/>
          <w:sz w:val="28"/>
          <w:szCs w:val="28"/>
          <w14:ligatures w14:val="none"/>
        </w:rPr>
        <w:t>, ως έχουν τροποποιηθεί, (οι Κανονισμοί)</w:t>
      </w:r>
      <w:r w:rsidR="00177A1B">
        <w:rPr>
          <w:rFonts w:ascii="Arial" w:eastAsia="Times New Roman" w:hAnsi="Arial" w:cs="Arial"/>
          <w:color w:val="000000"/>
          <w:kern w:val="0"/>
          <w:sz w:val="28"/>
          <w:szCs w:val="28"/>
          <w14:ligatures w14:val="none"/>
        </w:rPr>
        <w:t>,</w:t>
      </w:r>
      <w:r>
        <w:rPr>
          <w:rFonts w:ascii="Arial" w:eastAsia="Times New Roman" w:hAnsi="Arial" w:cs="Arial"/>
          <w:color w:val="000000"/>
          <w:kern w:val="0"/>
          <w:sz w:val="28"/>
          <w:szCs w:val="28"/>
          <w14:ligatures w14:val="none"/>
        </w:rPr>
        <w:t xml:space="preserve"> όπως επίσης λήφθηκε υπόψη η μη ικανοποιητική υπηρεσιακή επίδοση και απόδοση του </w:t>
      </w:r>
      <w:proofErr w:type="spellStart"/>
      <w:r>
        <w:rPr>
          <w:rFonts w:ascii="Arial" w:eastAsia="Times New Roman" w:hAnsi="Arial" w:cs="Arial"/>
          <w:color w:val="000000"/>
          <w:kern w:val="0"/>
          <w:sz w:val="28"/>
          <w:szCs w:val="28"/>
          <w14:ligatures w14:val="none"/>
        </w:rPr>
        <w:t>Εφεσείοντα</w:t>
      </w:r>
      <w:proofErr w:type="spellEnd"/>
      <w:r>
        <w:rPr>
          <w:rFonts w:ascii="Arial" w:eastAsia="Times New Roman" w:hAnsi="Arial" w:cs="Arial"/>
          <w:color w:val="000000"/>
          <w:kern w:val="0"/>
          <w:sz w:val="28"/>
          <w:szCs w:val="28"/>
          <w14:ligatures w14:val="none"/>
        </w:rPr>
        <w:t xml:space="preserve">.  </w:t>
      </w:r>
    </w:p>
    <w:p w14:paraId="1E9E574D" w14:textId="77777777" w:rsidR="00553BB5" w:rsidRDefault="00553BB5" w:rsidP="00553BB5">
      <w:pPr>
        <w:spacing w:after="0" w:line="480" w:lineRule="auto"/>
        <w:jc w:val="both"/>
        <w:rPr>
          <w:rFonts w:ascii="Arial" w:eastAsia="Times New Roman" w:hAnsi="Arial" w:cs="Arial"/>
          <w:color w:val="000000"/>
          <w:kern w:val="0"/>
          <w:sz w:val="28"/>
          <w:szCs w:val="28"/>
          <w14:ligatures w14:val="none"/>
        </w:rPr>
      </w:pPr>
    </w:p>
    <w:p w14:paraId="60A53AB7" w14:textId="77777777" w:rsidR="00553BB5" w:rsidRPr="00553BB5" w:rsidRDefault="00553BB5" w:rsidP="00982AF7">
      <w:pPr>
        <w:spacing w:after="0" w:line="240" w:lineRule="auto"/>
        <w:jc w:val="both"/>
        <w:rPr>
          <w:rFonts w:ascii="Arial" w:eastAsia="Times New Roman" w:hAnsi="Arial" w:cs="Arial"/>
          <w:color w:val="000000"/>
          <w:kern w:val="0"/>
          <w:sz w:val="24"/>
          <w:szCs w:val="24"/>
          <w14:ligatures w14:val="none"/>
        </w:rPr>
      </w:pPr>
    </w:p>
    <w:p w14:paraId="08422078" w14:textId="0C989282" w:rsidR="00982AF7" w:rsidRPr="00982AF7" w:rsidRDefault="00982AF7" w:rsidP="00553BB5">
      <w:pPr>
        <w:spacing w:after="0" w:line="480" w:lineRule="auto"/>
        <w:jc w:val="both"/>
        <w:rPr>
          <w:rFonts w:ascii="Arial" w:eastAsia="Times New Roman" w:hAnsi="Arial" w:cs="Arial"/>
          <w:color w:val="000000"/>
          <w:kern w:val="0"/>
          <w:sz w:val="26"/>
          <w:szCs w:val="26"/>
          <w14:ligatures w14:val="none"/>
        </w:rPr>
      </w:pPr>
      <w:r w:rsidRPr="00982AF7">
        <w:rPr>
          <w:rFonts w:ascii="Arial" w:eastAsia="Times New Roman" w:hAnsi="Arial" w:cs="Arial"/>
          <w:color w:val="000000"/>
          <w:kern w:val="0"/>
          <w:sz w:val="28"/>
          <w:szCs w:val="28"/>
          <w14:ligatures w14:val="none"/>
        </w:rPr>
        <w:t xml:space="preserve">Σύμφωνα με τον </w:t>
      </w:r>
      <w:r w:rsidR="008A31FF">
        <w:rPr>
          <w:rFonts w:ascii="Arial" w:eastAsia="Times New Roman" w:hAnsi="Arial" w:cs="Arial"/>
          <w:color w:val="000000"/>
          <w:kern w:val="0"/>
          <w:sz w:val="28"/>
          <w:szCs w:val="28"/>
          <w14:ligatures w14:val="none"/>
        </w:rPr>
        <w:t>Καν.</w:t>
      </w:r>
      <w:r w:rsidRPr="00982AF7">
        <w:rPr>
          <w:rFonts w:ascii="Arial" w:eastAsia="Times New Roman" w:hAnsi="Arial" w:cs="Arial"/>
          <w:color w:val="000000"/>
          <w:kern w:val="0"/>
          <w:sz w:val="28"/>
          <w:szCs w:val="28"/>
          <w14:ligatures w14:val="none"/>
        </w:rPr>
        <w:t>15(</w:t>
      </w:r>
      <w:r w:rsidR="00553BB5" w:rsidRPr="00553BB5">
        <w:rPr>
          <w:rFonts w:ascii="Arial" w:eastAsia="Times New Roman" w:hAnsi="Arial" w:cs="Arial"/>
          <w:color w:val="000000"/>
          <w:kern w:val="0"/>
          <w:sz w:val="28"/>
          <w:szCs w:val="28"/>
          <w14:ligatures w14:val="none"/>
        </w:rPr>
        <w:t>5</w:t>
      </w:r>
      <w:r w:rsidRPr="00982AF7">
        <w:rPr>
          <w:rFonts w:ascii="Arial" w:eastAsia="Times New Roman" w:hAnsi="Arial" w:cs="Arial"/>
          <w:color w:val="000000"/>
          <w:kern w:val="0"/>
          <w:sz w:val="28"/>
          <w:szCs w:val="28"/>
          <w14:ligatures w14:val="none"/>
        </w:rPr>
        <w:t xml:space="preserve">) των </w:t>
      </w:r>
      <w:r w:rsidR="00177A1B">
        <w:rPr>
          <w:rFonts w:ascii="Arial" w:eastAsia="Times New Roman" w:hAnsi="Arial" w:cs="Arial"/>
          <w:color w:val="000000"/>
          <w:kern w:val="0"/>
          <w:sz w:val="28"/>
          <w:szCs w:val="28"/>
          <w14:ligatures w14:val="none"/>
        </w:rPr>
        <w:t xml:space="preserve">ως άνω </w:t>
      </w:r>
      <w:r w:rsidRPr="00982AF7">
        <w:rPr>
          <w:rFonts w:ascii="Arial" w:eastAsia="Times New Roman" w:hAnsi="Arial" w:cs="Arial"/>
          <w:color w:val="000000"/>
          <w:kern w:val="0"/>
          <w:sz w:val="28"/>
          <w:szCs w:val="28"/>
          <w14:ligatures w14:val="none"/>
        </w:rPr>
        <w:t>Κανονισμών:</w:t>
      </w:r>
    </w:p>
    <w:p w14:paraId="3F72A2CD" w14:textId="77777777" w:rsidR="00553BB5" w:rsidRDefault="00553BB5" w:rsidP="00982AF7">
      <w:pPr>
        <w:spacing w:after="0" w:line="240" w:lineRule="auto"/>
        <w:jc w:val="both"/>
        <w:rPr>
          <w:rFonts w:ascii="Arial" w:eastAsia="Times New Roman" w:hAnsi="Arial" w:cs="Arial"/>
          <w:color w:val="000000"/>
          <w:kern w:val="0"/>
          <w:sz w:val="28"/>
          <w:szCs w:val="28"/>
          <w14:ligatures w14:val="none"/>
        </w:rPr>
      </w:pPr>
    </w:p>
    <w:p w14:paraId="6BE45D9A" w14:textId="45B6868C" w:rsidR="00982AF7" w:rsidRDefault="00982AF7" w:rsidP="00553BB5">
      <w:pPr>
        <w:spacing w:after="0" w:line="240" w:lineRule="auto"/>
        <w:ind w:left="567"/>
        <w:jc w:val="both"/>
        <w:rPr>
          <w:rFonts w:ascii="Arial" w:eastAsia="Times New Roman" w:hAnsi="Arial" w:cs="Arial"/>
          <w:color w:val="000000"/>
          <w:kern w:val="0"/>
          <w:sz w:val="24"/>
          <w:szCs w:val="24"/>
          <w14:ligatures w14:val="none"/>
        </w:rPr>
      </w:pPr>
      <w:r w:rsidRPr="00982AF7">
        <w:rPr>
          <w:rFonts w:ascii="Arial" w:eastAsia="Times New Roman" w:hAnsi="Arial" w:cs="Arial"/>
          <w:color w:val="000000"/>
          <w:kern w:val="0"/>
          <w:sz w:val="24"/>
          <w:szCs w:val="24"/>
          <w14:ligatures w14:val="none"/>
        </w:rPr>
        <w:t>«(</w:t>
      </w:r>
      <w:r w:rsidR="00553BB5" w:rsidRPr="00553BB5">
        <w:rPr>
          <w:rFonts w:ascii="Arial" w:eastAsia="Times New Roman" w:hAnsi="Arial" w:cs="Arial"/>
          <w:color w:val="000000"/>
          <w:kern w:val="0"/>
          <w:sz w:val="24"/>
          <w:szCs w:val="24"/>
          <w14:ligatures w14:val="none"/>
        </w:rPr>
        <w:t>5</w:t>
      </w:r>
      <w:r w:rsidRPr="00982AF7">
        <w:rPr>
          <w:rFonts w:ascii="Arial" w:eastAsia="Times New Roman" w:hAnsi="Arial" w:cs="Arial"/>
          <w:color w:val="000000"/>
          <w:kern w:val="0"/>
          <w:sz w:val="24"/>
          <w:szCs w:val="24"/>
          <w14:ligatures w14:val="none"/>
        </w:rPr>
        <w:t xml:space="preserve">) Η προαγωγή κατά </w:t>
      </w:r>
      <w:proofErr w:type="spellStart"/>
      <w:r w:rsidRPr="00982AF7">
        <w:rPr>
          <w:rFonts w:ascii="Arial" w:eastAsia="Times New Roman" w:hAnsi="Arial" w:cs="Arial"/>
          <w:color w:val="000000"/>
          <w:kern w:val="0"/>
          <w:sz w:val="24"/>
          <w:szCs w:val="24"/>
          <w14:ligatures w14:val="none"/>
        </w:rPr>
        <w:t>μισθολογικήν</w:t>
      </w:r>
      <w:proofErr w:type="spellEnd"/>
      <w:r w:rsidRPr="00982AF7">
        <w:rPr>
          <w:rFonts w:ascii="Arial" w:eastAsia="Times New Roman" w:hAnsi="Arial" w:cs="Arial"/>
          <w:color w:val="000000"/>
          <w:kern w:val="0"/>
          <w:sz w:val="24"/>
          <w:szCs w:val="24"/>
          <w14:ligatures w14:val="none"/>
        </w:rPr>
        <w:t xml:space="preserve"> βαθμίδα ενεργείται υπό του Γενικού Διευθυντού εις την </w:t>
      </w:r>
      <w:proofErr w:type="spellStart"/>
      <w:r w:rsidRPr="00982AF7">
        <w:rPr>
          <w:rFonts w:ascii="Arial" w:eastAsia="Times New Roman" w:hAnsi="Arial" w:cs="Arial"/>
          <w:color w:val="000000"/>
          <w:kern w:val="0"/>
          <w:sz w:val="24"/>
          <w:szCs w:val="24"/>
          <w14:ligatures w14:val="none"/>
        </w:rPr>
        <w:t>μισθολογικήν</w:t>
      </w:r>
      <w:proofErr w:type="spellEnd"/>
      <w:r w:rsidRPr="00982AF7">
        <w:rPr>
          <w:rFonts w:ascii="Arial" w:eastAsia="Times New Roman" w:hAnsi="Arial" w:cs="Arial"/>
          <w:color w:val="000000"/>
          <w:kern w:val="0"/>
          <w:sz w:val="24"/>
          <w:szCs w:val="24"/>
          <w14:ligatures w14:val="none"/>
        </w:rPr>
        <w:t xml:space="preserve"> κλίμακα εκάστου βαθμού βάσει της κατά το </w:t>
      </w:r>
      <w:proofErr w:type="spellStart"/>
      <w:r w:rsidRPr="00982AF7">
        <w:rPr>
          <w:rFonts w:ascii="Arial" w:eastAsia="Times New Roman" w:hAnsi="Arial" w:cs="Arial"/>
          <w:color w:val="000000"/>
          <w:kern w:val="0"/>
          <w:sz w:val="24"/>
          <w:szCs w:val="24"/>
          <w14:ligatures w14:val="none"/>
        </w:rPr>
        <w:t>προηγούμενον</w:t>
      </w:r>
      <w:proofErr w:type="spellEnd"/>
      <w:r w:rsidRPr="00982AF7">
        <w:rPr>
          <w:rFonts w:ascii="Arial" w:eastAsia="Times New Roman" w:hAnsi="Arial" w:cs="Arial"/>
          <w:color w:val="000000"/>
          <w:kern w:val="0"/>
          <w:sz w:val="24"/>
          <w:szCs w:val="24"/>
          <w14:ligatures w14:val="none"/>
        </w:rPr>
        <w:t xml:space="preserve"> έτος ικανοποιητικής εκθέσεως προόδου του </w:t>
      </w:r>
      <w:proofErr w:type="spellStart"/>
      <w:r w:rsidRPr="00982AF7">
        <w:rPr>
          <w:rFonts w:ascii="Arial" w:eastAsia="Times New Roman" w:hAnsi="Arial" w:cs="Arial"/>
          <w:color w:val="000000"/>
          <w:kern w:val="0"/>
          <w:sz w:val="24"/>
          <w:szCs w:val="24"/>
          <w14:ligatures w14:val="none"/>
        </w:rPr>
        <w:t>δικαιουμένου</w:t>
      </w:r>
      <w:proofErr w:type="spellEnd"/>
      <w:r w:rsidRPr="00982AF7">
        <w:rPr>
          <w:rFonts w:ascii="Arial" w:eastAsia="Times New Roman" w:hAnsi="Arial" w:cs="Arial"/>
          <w:color w:val="000000"/>
          <w:kern w:val="0"/>
          <w:sz w:val="24"/>
          <w:szCs w:val="24"/>
          <w14:ligatures w14:val="none"/>
        </w:rPr>
        <w:t xml:space="preserve"> προσαυξήσεως Προσωπικού.</w:t>
      </w:r>
    </w:p>
    <w:p w14:paraId="6E69C204" w14:textId="77777777" w:rsidR="00553BB5" w:rsidRPr="00982AF7" w:rsidRDefault="00553BB5" w:rsidP="00553BB5">
      <w:pPr>
        <w:spacing w:after="0" w:line="240" w:lineRule="auto"/>
        <w:ind w:left="567"/>
        <w:jc w:val="both"/>
        <w:rPr>
          <w:rFonts w:ascii="Arial" w:eastAsia="Times New Roman" w:hAnsi="Arial" w:cs="Arial"/>
          <w:color w:val="000000"/>
          <w:kern w:val="0"/>
          <w14:ligatures w14:val="none"/>
        </w:rPr>
      </w:pPr>
    </w:p>
    <w:p w14:paraId="32E7DE1F" w14:textId="77777777" w:rsidR="00982AF7" w:rsidRPr="00982AF7" w:rsidRDefault="00982AF7" w:rsidP="00553BB5">
      <w:pPr>
        <w:spacing w:after="0" w:line="240" w:lineRule="auto"/>
        <w:ind w:left="567"/>
        <w:jc w:val="both"/>
        <w:rPr>
          <w:rFonts w:ascii="Arial" w:eastAsia="Times New Roman" w:hAnsi="Arial" w:cs="Arial"/>
          <w:color w:val="000000"/>
          <w:kern w:val="0"/>
          <w14:ligatures w14:val="none"/>
        </w:rPr>
      </w:pPr>
      <w:proofErr w:type="spellStart"/>
      <w:r w:rsidRPr="00982AF7">
        <w:rPr>
          <w:rFonts w:ascii="Arial" w:eastAsia="Times New Roman" w:hAnsi="Arial" w:cs="Arial"/>
          <w:color w:val="000000"/>
          <w:kern w:val="0"/>
          <w:sz w:val="24"/>
          <w:szCs w:val="24"/>
          <w14:ligatures w14:val="none"/>
        </w:rPr>
        <w:t>Προσωπικόν</w:t>
      </w:r>
      <w:proofErr w:type="spellEnd"/>
      <w:r w:rsidRPr="00982AF7">
        <w:rPr>
          <w:rFonts w:ascii="Arial" w:eastAsia="Times New Roman" w:hAnsi="Arial" w:cs="Arial"/>
          <w:color w:val="000000"/>
          <w:kern w:val="0"/>
          <w:sz w:val="24"/>
          <w:szCs w:val="24"/>
          <w14:ligatures w14:val="none"/>
        </w:rPr>
        <w:t xml:space="preserve"> του οποίου </w:t>
      </w:r>
      <w:proofErr w:type="spellStart"/>
      <w:r w:rsidRPr="00982AF7">
        <w:rPr>
          <w:rFonts w:ascii="Arial" w:eastAsia="Times New Roman" w:hAnsi="Arial" w:cs="Arial"/>
          <w:color w:val="000000"/>
          <w:kern w:val="0"/>
          <w:sz w:val="24"/>
          <w:szCs w:val="24"/>
          <w14:ligatures w14:val="none"/>
        </w:rPr>
        <w:t>παρελείφθη</w:t>
      </w:r>
      <w:proofErr w:type="spellEnd"/>
      <w:r w:rsidRPr="00982AF7">
        <w:rPr>
          <w:rFonts w:ascii="Arial" w:eastAsia="Times New Roman" w:hAnsi="Arial" w:cs="Arial"/>
          <w:color w:val="000000"/>
          <w:kern w:val="0"/>
          <w:sz w:val="24"/>
          <w:szCs w:val="24"/>
          <w14:ligatures w14:val="none"/>
        </w:rPr>
        <w:t xml:space="preserve"> συνεπεία της εκθέσεως προόδου η κατά </w:t>
      </w:r>
      <w:proofErr w:type="spellStart"/>
      <w:r w:rsidRPr="00982AF7">
        <w:rPr>
          <w:rFonts w:ascii="Arial" w:eastAsia="Times New Roman" w:hAnsi="Arial" w:cs="Arial"/>
          <w:color w:val="000000"/>
          <w:kern w:val="0"/>
          <w:sz w:val="24"/>
          <w:szCs w:val="24"/>
          <w14:ligatures w14:val="none"/>
        </w:rPr>
        <w:t>μισθολογικήν</w:t>
      </w:r>
      <w:proofErr w:type="spellEnd"/>
      <w:r w:rsidRPr="00982AF7">
        <w:rPr>
          <w:rFonts w:ascii="Arial" w:eastAsia="Times New Roman" w:hAnsi="Arial" w:cs="Arial"/>
          <w:color w:val="000000"/>
          <w:kern w:val="0"/>
          <w:sz w:val="24"/>
          <w:szCs w:val="24"/>
          <w14:ligatures w14:val="none"/>
        </w:rPr>
        <w:t xml:space="preserve"> βαθμίδα προαγωγή δικαιούται να </w:t>
      </w:r>
      <w:proofErr w:type="spellStart"/>
      <w:r w:rsidRPr="00982AF7">
        <w:rPr>
          <w:rFonts w:ascii="Arial" w:eastAsia="Times New Roman" w:hAnsi="Arial" w:cs="Arial"/>
          <w:color w:val="000000"/>
          <w:kern w:val="0"/>
          <w:sz w:val="24"/>
          <w:szCs w:val="24"/>
          <w14:ligatures w14:val="none"/>
        </w:rPr>
        <w:t>υποβάλη</w:t>
      </w:r>
      <w:proofErr w:type="spellEnd"/>
      <w:r w:rsidRPr="00982AF7">
        <w:rPr>
          <w:rFonts w:ascii="Arial" w:eastAsia="Times New Roman" w:hAnsi="Arial" w:cs="Arial"/>
          <w:color w:val="000000"/>
          <w:kern w:val="0"/>
          <w:sz w:val="24"/>
          <w:szCs w:val="24"/>
          <w14:ligatures w14:val="none"/>
        </w:rPr>
        <w:t xml:space="preserve"> ιεραρχικώς παράπονα δι’ εγγράφου αιτήσεως του εντός δέκα ημερών από της εις αυτόν ανακοινώσεως της παραλείψεώς του. Επί της αιτήσεως ταύτης αποφαίνεται ο Γενικός Διευθυντής λαμβάνων υπ’ </w:t>
      </w:r>
      <w:proofErr w:type="spellStart"/>
      <w:r w:rsidRPr="00982AF7">
        <w:rPr>
          <w:rFonts w:ascii="Arial" w:eastAsia="Times New Roman" w:hAnsi="Arial" w:cs="Arial"/>
          <w:color w:val="000000"/>
          <w:kern w:val="0"/>
          <w:sz w:val="24"/>
          <w:szCs w:val="24"/>
          <w14:ligatures w14:val="none"/>
        </w:rPr>
        <w:t>όψιν</w:t>
      </w:r>
      <w:proofErr w:type="spellEnd"/>
      <w:r w:rsidRPr="00982AF7">
        <w:rPr>
          <w:rFonts w:ascii="Arial" w:eastAsia="Times New Roman" w:hAnsi="Arial" w:cs="Arial"/>
          <w:color w:val="000000"/>
          <w:kern w:val="0"/>
          <w:sz w:val="24"/>
          <w:szCs w:val="24"/>
          <w14:ligatures w14:val="none"/>
        </w:rPr>
        <w:t xml:space="preserve"> τα υπομνήματα του </w:t>
      </w:r>
      <w:proofErr w:type="spellStart"/>
      <w:r w:rsidRPr="00982AF7">
        <w:rPr>
          <w:rFonts w:ascii="Arial" w:eastAsia="Times New Roman" w:hAnsi="Arial" w:cs="Arial"/>
          <w:color w:val="000000"/>
          <w:kern w:val="0"/>
          <w:sz w:val="24"/>
          <w:szCs w:val="24"/>
          <w14:ligatures w14:val="none"/>
        </w:rPr>
        <w:t>παραπονουμένου</w:t>
      </w:r>
      <w:proofErr w:type="spellEnd"/>
      <w:r w:rsidRPr="00982AF7">
        <w:rPr>
          <w:rFonts w:ascii="Arial" w:eastAsia="Times New Roman" w:hAnsi="Arial" w:cs="Arial"/>
          <w:color w:val="000000"/>
          <w:kern w:val="0"/>
          <w:sz w:val="24"/>
          <w:szCs w:val="24"/>
          <w14:ligatures w14:val="none"/>
        </w:rPr>
        <w:t xml:space="preserve"> και την </w:t>
      </w:r>
      <w:proofErr w:type="spellStart"/>
      <w:r w:rsidRPr="00982AF7">
        <w:rPr>
          <w:rFonts w:ascii="Arial" w:eastAsia="Times New Roman" w:hAnsi="Arial" w:cs="Arial"/>
          <w:color w:val="000000"/>
          <w:kern w:val="0"/>
          <w:sz w:val="24"/>
          <w:szCs w:val="24"/>
          <w14:ligatures w14:val="none"/>
        </w:rPr>
        <w:t>έκθεσιν</w:t>
      </w:r>
      <w:proofErr w:type="spellEnd"/>
      <w:r w:rsidRPr="00982AF7">
        <w:rPr>
          <w:rFonts w:ascii="Arial" w:eastAsia="Times New Roman" w:hAnsi="Arial" w:cs="Arial"/>
          <w:color w:val="000000"/>
          <w:kern w:val="0"/>
          <w:sz w:val="24"/>
          <w:szCs w:val="24"/>
          <w14:ligatures w14:val="none"/>
        </w:rPr>
        <w:t xml:space="preserve"> του </w:t>
      </w:r>
      <w:proofErr w:type="spellStart"/>
      <w:r w:rsidRPr="00982AF7">
        <w:rPr>
          <w:rFonts w:ascii="Arial" w:eastAsia="Times New Roman" w:hAnsi="Arial" w:cs="Arial"/>
          <w:color w:val="000000"/>
          <w:kern w:val="0"/>
          <w:sz w:val="24"/>
          <w:szCs w:val="24"/>
          <w14:ligatures w14:val="none"/>
        </w:rPr>
        <w:t>συντάξαντος</w:t>
      </w:r>
      <w:proofErr w:type="spellEnd"/>
      <w:r w:rsidRPr="00982AF7">
        <w:rPr>
          <w:rFonts w:ascii="Arial" w:eastAsia="Times New Roman" w:hAnsi="Arial" w:cs="Arial"/>
          <w:color w:val="000000"/>
          <w:kern w:val="0"/>
          <w:sz w:val="24"/>
          <w:szCs w:val="24"/>
          <w14:ligatures w14:val="none"/>
        </w:rPr>
        <w:t xml:space="preserve"> την </w:t>
      </w:r>
      <w:proofErr w:type="spellStart"/>
      <w:r w:rsidRPr="00982AF7">
        <w:rPr>
          <w:rFonts w:ascii="Arial" w:eastAsia="Times New Roman" w:hAnsi="Arial" w:cs="Arial"/>
          <w:color w:val="000000"/>
          <w:kern w:val="0"/>
          <w:sz w:val="24"/>
          <w:szCs w:val="24"/>
          <w14:ligatures w14:val="none"/>
        </w:rPr>
        <w:t>έκθεσιν</w:t>
      </w:r>
      <w:proofErr w:type="spellEnd"/>
      <w:r w:rsidRPr="00982AF7">
        <w:rPr>
          <w:rFonts w:ascii="Arial" w:eastAsia="Times New Roman" w:hAnsi="Arial" w:cs="Arial"/>
          <w:color w:val="000000"/>
          <w:kern w:val="0"/>
          <w:sz w:val="24"/>
          <w:szCs w:val="24"/>
          <w14:ligatures w14:val="none"/>
        </w:rPr>
        <w:t xml:space="preserve"> προόδου αμέσου Προϊσταμένου του ως και των </w:t>
      </w:r>
      <w:proofErr w:type="spellStart"/>
      <w:r w:rsidRPr="00982AF7">
        <w:rPr>
          <w:rFonts w:ascii="Arial" w:eastAsia="Times New Roman" w:hAnsi="Arial" w:cs="Arial"/>
          <w:color w:val="000000"/>
          <w:kern w:val="0"/>
          <w:sz w:val="24"/>
          <w:szCs w:val="24"/>
          <w14:ligatures w14:val="none"/>
        </w:rPr>
        <w:t>επενεγκόντων</w:t>
      </w:r>
      <w:proofErr w:type="spellEnd"/>
      <w:r w:rsidRPr="00982AF7">
        <w:rPr>
          <w:rFonts w:ascii="Arial" w:eastAsia="Times New Roman" w:hAnsi="Arial" w:cs="Arial"/>
          <w:color w:val="000000"/>
          <w:kern w:val="0"/>
          <w:sz w:val="24"/>
          <w:szCs w:val="24"/>
          <w14:ligatures w14:val="none"/>
        </w:rPr>
        <w:t xml:space="preserve"> </w:t>
      </w:r>
      <w:proofErr w:type="spellStart"/>
      <w:r w:rsidRPr="00982AF7">
        <w:rPr>
          <w:rFonts w:ascii="Arial" w:eastAsia="Times New Roman" w:hAnsi="Arial" w:cs="Arial"/>
          <w:color w:val="000000"/>
          <w:kern w:val="0"/>
          <w:sz w:val="24"/>
          <w:szCs w:val="24"/>
          <w14:ligatures w14:val="none"/>
        </w:rPr>
        <w:t>μεταβολάς</w:t>
      </w:r>
      <w:proofErr w:type="spellEnd"/>
      <w:r w:rsidRPr="00982AF7">
        <w:rPr>
          <w:rFonts w:ascii="Arial" w:eastAsia="Times New Roman" w:hAnsi="Arial" w:cs="Arial"/>
          <w:color w:val="000000"/>
          <w:kern w:val="0"/>
          <w:sz w:val="24"/>
          <w:szCs w:val="24"/>
          <w14:ligatures w14:val="none"/>
        </w:rPr>
        <w:t xml:space="preserve"> εν αυτή ιεραρχικώς Προϊσταμένων. Ο Γενικός Διευθυντής προβαίνει ενδεχομένως εις την </w:t>
      </w:r>
      <w:proofErr w:type="spellStart"/>
      <w:r w:rsidRPr="00982AF7">
        <w:rPr>
          <w:rFonts w:ascii="Arial" w:eastAsia="Times New Roman" w:hAnsi="Arial" w:cs="Arial"/>
          <w:color w:val="000000"/>
          <w:kern w:val="0"/>
          <w:sz w:val="24"/>
          <w:szCs w:val="24"/>
          <w14:ligatures w14:val="none"/>
        </w:rPr>
        <w:t>διόρθωσιν</w:t>
      </w:r>
      <w:proofErr w:type="spellEnd"/>
      <w:r w:rsidRPr="00982AF7">
        <w:rPr>
          <w:rFonts w:ascii="Arial" w:eastAsia="Times New Roman" w:hAnsi="Arial" w:cs="Arial"/>
          <w:color w:val="000000"/>
          <w:kern w:val="0"/>
          <w:sz w:val="24"/>
          <w:szCs w:val="24"/>
          <w14:ligatures w14:val="none"/>
        </w:rPr>
        <w:t xml:space="preserve"> της εκθέσεως προόδου εφ’ όσον εκ πάντων των </w:t>
      </w:r>
      <w:proofErr w:type="spellStart"/>
      <w:r w:rsidRPr="00982AF7">
        <w:rPr>
          <w:rFonts w:ascii="Arial" w:eastAsia="Times New Roman" w:hAnsi="Arial" w:cs="Arial"/>
          <w:color w:val="000000"/>
          <w:kern w:val="0"/>
          <w:sz w:val="24"/>
          <w:szCs w:val="24"/>
          <w14:ligatures w14:val="none"/>
        </w:rPr>
        <w:t>τιθεμένων</w:t>
      </w:r>
      <w:proofErr w:type="spellEnd"/>
      <w:r w:rsidRPr="00982AF7">
        <w:rPr>
          <w:rFonts w:ascii="Arial" w:eastAsia="Times New Roman" w:hAnsi="Arial" w:cs="Arial"/>
          <w:color w:val="000000"/>
          <w:kern w:val="0"/>
          <w:sz w:val="24"/>
          <w:szCs w:val="24"/>
          <w14:ligatures w14:val="none"/>
        </w:rPr>
        <w:t xml:space="preserve"> υπ’ </w:t>
      </w:r>
      <w:proofErr w:type="spellStart"/>
      <w:r w:rsidRPr="00982AF7">
        <w:rPr>
          <w:rFonts w:ascii="Arial" w:eastAsia="Times New Roman" w:hAnsi="Arial" w:cs="Arial"/>
          <w:color w:val="000000"/>
          <w:kern w:val="0"/>
          <w:sz w:val="24"/>
          <w:szCs w:val="24"/>
          <w14:ligatures w14:val="none"/>
        </w:rPr>
        <w:t>όψιν</w:t>
      </w:r>
      <w:proofErr w:type="spellEnd"/>
      <w:r w:rsidRPr="00982AF7">
        <w:rPr>
          <w:rFonts w:ascii="Arial" w:eastAsia="Times New Roman" w:hAnsi="Arial" w:cs="Arial"/>
          <w:color w:val="000000"/>
          <w:kern w:val="0"/>
          <w:sz w:val="24"/>
          <w:szCs w:val="24"/>
          <w14:ligatures w14:val="none"/>
        </w:rPr>
        <w:t xml:space="preserve"> του στοιχείων κρίνει την τοιαύτην </w:t>
      </w:r>
      <w:proofErr w:type="spellStart"/>
      <w:r w:rsidRPr="00982AF7">
        <w:rPr>
          <w:rFonts w:ascii="Arial" w:eastAsia="Times New Roman" w:hAnsi="Arial" w:cs="Arial"/>
          <w:color w:val="000000"/>
          <w:kern w:val="0"/>
          <w:sz w:val="24"/>
          <w:szCs w:val="24"/>
          <w14:ligatures w14:val="none"/>
        </w:rPr>
        <w:t>διόρθωσιν</w:t>
      </w:r>
      <w:proofErr w:type="spellEnd"/>
      <w:r w:rsidRPr="00982AF7">
        <w:rPr>
          <w:rFonts w:ascii="Arial" w:eastAsia="Times New Roman" w:hAnsi="Arial" w:cs="Arial"/>
          <w:color w:val="000000"/>
          <w:kern w:val="0"/>
          <w:sz w:val="24"/>
          <w:szCs w:val="24"/>
          <w14:ligatures w14:val="none"/>
        </w:rPr>
        <w:t xml:space="preserve"> </w:t>
      </w:r>
      <w:proofErr w:type="spellStart"/>
      <w:r w:rsidRPr="00982AF7">
        <w:rPr>
          <w:rFonts w:ascii="Arial" w:eastAsia="Times New Roman" w:hAnsi="Arial" w:cs="Arial"/>
          <w:color w:val="000000"/>
          <w:kern w:val="0"/>
          <w:sz w:val="24"/>
          <w:szCs w:val="24"/>
          <w14:ligatures w14:val="none"/>
        </w:rPr>
        <w:t>ενδεδειγμένην</w:t>
      </w:r>
      <w:proofErr w:type="spellEnd"/>
      <w:r w:rsidRPr="00982AF7">
        <w:rPr>
          <w:rFonts w:ascii="Arial" w:eastAsia="Times New Roman" w:hAnsi="Arial" w:cs="Arial"/>
          <w:color w:val="000000"/>
          <w:kern w:val="0"/>
          <w:sz w:val="24"/>
          <w:szCs w:val="24"/>
          <w14:ligatures w14:val="none"/>
        </w:rPr>
        <w:t>.»</w:t>
      </w:r>
    </w:p>
    <w:p w14:paraId="1426B2F8" w14:textId="77777777" w:rsidR="00982AF7" w:rsidRPr="00553BB5" w:rsidRDefault="00982AF7" w:rsidP="008D6150">
      <w:pPr>
        <w:spacing w:after="0" w:line="480" w:lineRule="auto"/>
        <w:ind w:right="237"/>
        <w:jc w:val="both"/>
        <w:rPr>
          <w:rFonts w:ascii="Arial" w:hAnsi="Arial" w:cs="Arial"/>
          <w:kern w:val="0"/>
          <w:sz w:val="28"/>
          <w:szCs w:val="28"/>
          <w14:ligatures w14:val="none"/>
        </w:rPr>
      </w:pPr>
    </w:p>
    <w:p w14:paraId="13745857" w14:textId="3C514CA5" w:rsidR="00553BB5" w:rsidRPr="00F809C3" w:rsidRDefault="00553BB5" w:rsidP="00177A1B">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Όπως προκύπτει από το Παράρτημα «Α»</w:t>
      </w:r>
      <w:r w:rsidR="00177A1B">
        <w:rPr>
          <w:rFonts w:ascii="Arial" w:hAnsi="Arial" w:cs="Arial"/>
          <w:kern w:val="0"/>
          <w:sz w:val="28"/>
          <w:szCs w:val="28"/>
          <w14:ligatures w14:val="none"/>
        </w:rPr>
        <w:t xml:space="preserve">,  ήτοι </w:t>
      </w:r>
      <w:r>
        <w:rPr>
          <w:rFonts w:ascii="Arial" w:hAnsi="Arial" w:cs="Arial"/>
          <w:kern w:val="0"/>
          <w:sz w:val="28"/>
          <w:szCs w:val="28"/>
          <w14:ligatures w14:val="none"/>
        </w:rPr>
        <w:t xml:space="preserve"> το συνημμένο στην ένσταση των </w:t>
      </w:r>
      <w:proofErr w:type="spellStart"/>
      <w:r>
        <w:rPr>
          <w:rFonts w:ascii="Arial" w:hAnsi="Arial" w:cs="Arial"/>
          <w:kern w:val="0"/>
          <w:sz w:val="28"/>
          <w:szCs w:val="28"/>
          <w14:ligatures w14:val="none"/>
        </w:rPr>
        <w:t>Εφεσιβλήτων</w:t>
      </w:r>
      <w:proofErr w:type="spellEnd"/>
      <w:r>
        <w:rPr>
          <w:rFonts w:ascii="Arial" w:hAnsi="Arial" w:cs="Arial"/>
          <w:kern w:val="0"/>
          <w:sz w:val="28"/>
          <w:szCs w:val="28"/>
          <w14:ligatures w14:val="none"/>
        </w:rPr>
        <w:t xml:space="preserve">, υπάρχει συμφωνία συλλογικής σύμβασης </w:t>
      </w:r>
      <w:r w:rsidR="00DD5255">
        <w:rPr>
          <w:rFonts w:ascii="Arial" w:hAnsi="Arial" w:cs="Arial"/>
          <w:kern w:val="0"/>
          <w:sz w:val="28"/>
          <w:szCs w:val="28"/>
          <w14:ligatures w14:val="none"/>
        </w:rPr>
        <w:t xml:space="preserve">εργασίας για πρόσθετες προσαυξήσεις </w:t>
      </w:r>
      <w:r w:rsidR="00177A1B">
        <w:rPr>
          <w:rFonts w:ascii="Arial" w:hAnsi="Arial" w:cs="Arial"/>
          <w:kern w:val="0"/>
          <w:sz w:val="28"/>
          <w:szCs w:val="28"/>
          <w14:ligatures w14:val="none"/>
        </w:rPr>
        <w:t>«</w:t>
      </w:r>
      <w:r w:rsidR="00DD5255">
        <w:rPr>
          <w:rFonts w:ascii="Arial" w:hAnsi="Arial" w:cs="Arial"/>
          <w:kern w:val="0"/>
          <w:sz w:val="28"/>
          <w:szCs w:val="28"/>
          <w14:ligatures w14:val="none"/>
        </w:rPr>
        <w:t>λόγω προσόντων</w:t>
      </w:r>
      <w:r w:rsidR="00177A1B">
        <w:rPr>
          <w:rFonts w:ascii="Arial" w:hAnsi="Arial" w:cs="Arial"/>
          <w:kern w:val="0"/>
          <w:sz w:val="28"/>
          <w:szCs w:val="28"/>
          <w14:ligatures w14:val="none"/>
        </w:rPr>
        <w:t>»</w:t>
      </w:r>
      <w:r w:rsidR="00990A55">
        <w:rPr>
          <w:rFonts w:ascii="Arial" w:hAnsi="Arial" w:cs="Arial"/>
          <w:kern w:val="0"/>
          <w:sz w:val="28"/>
          <w:szCs w:val="28"/>
          <w14:ligatures w14:val="none"/>
        </w:rPr>
        <w:t>,</w:t>
      </w:r>
      <w:r w:rsidR="00177A1B">
        <w:rPr>
          <w:rFonts w:ascii="Arial" w:hAnsi="Arial" w:cs="Arial"/>
          <w:kern w:val="0"/>
          <w:sz w:val="28"/>
          <w:szCs w:val="28"/>
          <w14:ligatures w14:val="none"/>
        </w:rPr>
        <w:t xml:space="preserve"> στην </w:t>
      </w:r>
      <w:r w:rsidR="00F809C3" w:rsidRPr="00F809C3">
        <w:rPr>
          <w:rFonts w:ascii="Arial" w:hAnsi="Arial" w:cs="Arial"/>
          <w:color w:val="000000"/>
          <w:sz w:val="28"/>
          <w:szCs w:val="28"/>
        </w:rPr>
        <w:t>παράγραφο </w:t>
      </w:r>
      <w:r w:rsidR="00F809C3" w:rsidRPr="00F809C3">
        <w:rPr>
          <w:rFonts w:ascii="Arial" w:hAnsi="Arial" w:cs="Arial"/>
          <w:color w:val="000000"/>
          <w:sz w:val="28"/>
          <w:szCs w:val="28"/>
          <w:lang w:val="en-US"/>
        </w:rPr>
        <w:t>VI</w:t>
      </w:r>
      <w:r w:rsidR="00F809C3" w:rsidRPr="00F809C3">
        <w:rPr>
          <w:rFonts w:ascii="Arial" w:hAnsi="Arial" w:cs="Arial"/>
          <w:color w:val="000000"/>
          <w:sz w:val="28"/>
          <w:szCs w:val="28"/>
        </w:rPr>
        <w:t>.</w:t>
      </w:r>
      <w:r w:rsidR="00990A55">
        <w:rPr>
          <w:rFonts w:ascii="Arial" w:hAnsi="Arial" w:cs="Arial"/>
          <w:color w:val="000000"/>
          <w:sz w:val="28"/>
          <w:szCs w:val="28"/>
        </w:rPr>
        <w:t>(</w:t>
      </w:r>
      <w:r w:rsidR="00F809C3" w:rsidRPr="00F809C3">
        <w:rPr>
          <w:rFonts w:ascii="Arial" w:hAnsi="Arial" w:cs="Arial"/>
          <w:color w:val="000000"/>
          <w:sz w:val="28"/>
          <w:szCs w:val="28"/>
        </w:rPr>
        <w:t>στ)</w:t>
      </w:r>
      <w:r w:rsidR="00177A1B">
        <w:rPr>
          <w:rFonts w:ascii="Arial" w:hAnsi="Arial" w:cs="Arial"/>
          <w:color w:val="000000"/>
          <w:sz w:val="28"/>
          <w:szCs w:val="28"/>
        </w:rPr>
        <w:t xml:space="preserve"> στην οποία </w:t>
      </w:r>
      <w:r w:rsidR="00F809C3" w:rsidRPr="00F809C3">
        <w:rPr>
          <w:rFonts w:ascii="Arial" w:hAnsi="Arial" w:cs="Arial"/>
          <w:color w:val="000000"/>
          <w:sz w:val="28"/>
          <w:szCs w:val="28"/>
        </w:rPr>
        <w:t>προνοείται ότι</w:t>
      </w:r>
      <w:r w:rsidR="00177A1B">
        <w:rPr>
          <w:rFonts w:ascii="Arial" w:hAnsi="Arial" w:cs="Arial"/>
          <w:color w:val="000000"/>
          <w:sz w:val="28"/>
          <w:szCs w:val="28"/>
        </w:rPr>
        <w:t xml:space="preserve">: </w:t>
      </w:r>
      <w:r w:rsidR="00F809C3" w:rsidRPr="00F809C3">
        <w:rPr>
          <w:rFonts w:ascii="Arial" w:hAnsi="Arial" w:cs="Arial"/>
          <w:color w:val="000000"/>
          <w:sz w:val="28"/>
          <w:szCs w:val="28"/>
        </w:rPr>
        <w:t> </w:t>
      </w:r>
      <w:r w:rsidR="00F809C3" w:rsidRPr="00F809C3">
        <w:rPr>
          <w:rFonts w:ascii="Arial" w:hAnsi="Arial" w:cs="Arial"/>
          <w:i/>
          <w:iCs/>
          <w:color w:val="000000"/>
          <w:sz w:val="28"/>
          <w:szCs w:val="28"/>
        </w:rPr>
        <w:t xml:space="preserve">«οι δικαιούμενες πρόσθετες προσαυξήσεις θα παρέχονται μια-μια κατά τις ημερομηνίες των ετήσιων προσαυξήσεων, υπό την προϋπόθεση ότι θα εγκρίνεται η παραχώρηση της κανονικής ετήσιας προσαύξησης βάσει των κανονισμών παροχής </w:t>
      </w:r>
      <w:r w:rsidR="00F809C3">
        <w:rPr>
          <w:rFonts w:ascii="Arial" w:hAnsi="Arial" w:cs="Arial"/>
          <w:i/>
          <w:iCs/>
          <w:color w:val="000000"/>
          <w:sz w:val="28"/>
          <w:szCs w:val="28"/>
        </w:rPr>
        <w:t>της».</w:t>
      </w:r>
    </w:p>
    <w:p w14:paraId="3C832C3E" w14:textId="77777777" w:rsidR="00F809C3" w:rsidRDefault="00F809C3" w:rsidP="008D6150">
      <w:pPr>
        <w:spacing w:after="0" w:line="480" w:lineRule="auto"/>
        <w:ind w:right="237"/>
        <w:jc w:val="both"/>
        <w:rPr>
          <w:rFonts w:ascii="Arial" w:hAnsi="Arial" w:cs="Arial"/>
          <w:kern w:val="0"/>
          <w:sz w:val="28"/>
          <w:szCs w:val="28"/>
          <w14:ligatures w14:val="none"/>
        </w:rPr>
      </w:pPr>
    </w:p>
    <w:p w14:paraId="4099318E" w14:textId="6B30FC46" w:rsidR="00F809C3" w:rsidRDefault="00F809C3" w:rsidP="008D6150">
      <w:pPr>
        <w:spacing w:after="0" w:line="480" w:lineRule="auto"/>
        <w:ind w:right="237"/>
        <w:jc w:val="both"/>
        <w:rPr>
          <w:rFonts w:ascii="Arial" w:hAnsi="Arial" w:cs="Arial"/>
          <w:kern w:val="0"/>
          <w:sz w:val="28"/>
          <w:szCs w:val="28"/>
          <w14:ligatures w14:val="none"/>
        </w:rPr>
      </w:pPr>
      <w:r w:rsidRPr="00F809C3">
        <w:rPr>
          <w:rFonts w:ascii="Arial" w:hAnsi="Arial" w:cs="Arial"/>
          <w:kern w:val="0"/>
          <w:sz w:val="28"/>
          <w:szCs w:val="28"/>
          <w14:ligatures w14:val="none"/>
        </w:rPr>
        <w:t xml:space="preserve">Συνεπώς, προκύπτει </w:t>
      </w:r>
      <w:r>
        <w:rPr>
          <w:rFonts w:ascii="Arial" w:hAnsi="Arial" w:cs="Arial"/>
          <w:kern w:val="0"/>
          <w:sz w:val="28"/>
          <w:szCs w:val="28"/>
          <w14:ligatures w14:val="none"/>
        </w:rPr>
        <w:t>ότι</w:t>
      </w:r>
      <w:r w:rsidRPr="00F809C3">
        <w:rPr>
          <w:rFonts w:ascii="Arial" w:hAnsi="Arial" w:cs="Arial"/>
          <w:kern w:val="0"/>
          <w:sz w:val="28"/>
          <w:szCs w:val="28"/>
          <w14:ligatures w14:val="none"/>
        </w:rPr>
        <w:t xml:space="preserve"> η παραχώρηση πρόσθετων προσαυξήσεων </w:t>
      </w:r>
      <w:r>
        <w:rPr>
          <w:rFonts w:ascii="Arial" w:hAnsi="Arial" w:cs="Arial"/>
          <w:kern w:val="0"/>
          <w:sz w:val="28"/>
          <w:szCs w:val="28"/>
          <w14:ligatures w14:val="none"/>
        </w:rPr>
        <w:t xml:space="preserve">λόγω προσόντων παραχωρείται όχι </w:t>
      </w:r>
      <w:r w:rsidRPr="00F809C3">
        <w:rPr>
          <w:rFonts w:ascii="Arial" w:hAnsi="Arial" w:cs="Arial"/>
          <w:kern w:val="0"/>
          <w:sz w:val="28"/>
          <w:szCs w:val="28"/>
          <w14:ligatures w14:val="none"/>
        </w:rPr>
        <w:t xml:space="preserve">μόνο ως απόρροια υποχρέωσης από τη συλλογική σύμβαση </w:t>
      </w:r>
      <w:r>
        <w:rPr>
          <w:rFonts w:ascii="Arial" w:hAnsi="Arial" w:cs="Arial"/>
          <w:kern w:val="0"/>
          <w:sz w:val="28"/>
          <w:szCs w:val="28"/>
          <w14:ligatures w14:val="none"/>
        </w:rPr>
        <w:t xml:space="preserve">εργασίας  αλλά και </w:t>
      </w:r>
      <w:r w:rsidR="00990A55">
        <w:rPr>
          <w:rFonts w:ascii="Arial" w:hAnsi="Arial" w:cs="Arial"/>
          <w:kern w:val="0"/>
          <w:sz w:val="28"/>
          <w:szCs w:val="28"/>
          <w14:ligatures w14:val="none"/>
        </w:rPr>
        <w:t>υ</w:t>
      </w:r>
      <w:r>
        <w:rPr>
          <w:rFonts w:ascii="Arial" w:hAnsi="Arial" w:cs="Arial"/>
          <w:kern w:val="0"/>
          <w:sz w:val="28"/>
          <w:szCs w:val="28"/>
          <w14:ligatures w14:val="none"/>
        </w:rPr>
        <w:t xml:space="preserve">πό την προϋπόθεση ότι </w:t>
      </w:r>
      <w:r w:rsidRPr="00F809C3">
        <w:rPr>
          <w:rFonts w:ascii="Arial" w:hAnsi="Arial" w:cs="Arial"/>
          <w:kern w:val="0"/>
          <w:sz w:val="28"/>
          <w:szCs w:val="28"/>
          <w14:ligatures w14:val="none"/>
        </w:rPr>
        <w:t xml:space="preserve">ικανοποιούνται οι προϋποθέσεις παραχώρησης της κανονικής προσαύξησης, </w:t>
      </w:r>
      <w:r>
        <w:rPr>
          <w:rFonts w:ascii="Arial" w:hAnsi="Arial" w:cs="Arial"/>
          <w:kern w:val="0"/>
          <w:sz w:val="28"/>
          <w:szCs w:val="28"/>
          <w14:ligatures w14:val="none"/>
        </w:rPr>
        <w:t>σύμφωνα με τον Καν.</w:t>
      </w:r>
      <w:r w:rsidRPr="00F809C3">
        <w:rPr>
          <w:rFonts w:ascii="Arial" w:hAnsi="Arial" w:cs="Arial"/>
          <w:kern w:val="0"/>
          <w:sz w:val="28"/>
          <w:szCs w:val="28"/>
          <w14:ligatures w14:val="none"/>
        </w:rPr>
        <w:t>15(</w:t>
      </w:r>
      <w:r>
        <w:rPr>
          <w:rFonts w:ascii="Arial" w:hAnsi="Arial" w:cs="Arial"/>
          <w:kern w:val="0"/>
          <w:sz w:val="28"/>
          <w:szCs w:val="28"/>
          <w14:ligatures w14:val="none"/>
        </w:rPr>
        <w:t>5</w:t>
      </w:r>
      <w:r w:rsidRPr="00F809C3">
        <w:rPr>
          <w:rFonts w:ascii="Arial" w:hAnsi="Arial" w:cs="Arial"/>
          <w:kern w:val="0"/>
          <w:sz w:val="28"/>
          <w:szCs w:val="28"/>
          <w14:ligatures w14:val="none"/>
        </w:rPr>
        <w:t>).</w:t>
      </w:r>
    </w:p>
    <w:p w14:paraId="7F469159" w14:textId="67BDA7C7" w:rsidR="00F809C3" w:rsidRDefault="00F809C3"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lastRenderedPageBreak/>
        <w:t>Το πρωτόδικο Δικαστήριο με βάση το πιο πάνω νομικό πλαίσιο</w:t>
      </w:r>
      <w:r w:rsidR="00990A55">
        <w:rPr>
          <w:rFonts w:ascii="Arial" w:hAnsi="Arial" w:cs="Arial"/>
          <w:kern w:val="0"/>
          <w:sz w:val="28"/>
          <w:szCs w:val="28"/>
          <w14:ligatures w14:val="none"/>
        </w:rPr>
        <w:t xml:space="preserve"> και</w:t>
      </w:r>
      <w:r>
        <w:rPr>
          <w:rFonts w:ascii="Arial" w:hAnsi="Arial" w:cs="Arial"/>
          <w:kern w:val="0"/>
          <w:sz w:val="28"/>
          <w:szCs w:val="28"/>
          <w14:ligatures w14:val="none"/>
        </w:rPr>
        <w:t xml:space="preserve"> δεδομένα</w:t>
      </w:r>
      <w:r w:rsidR="008E5047">
        <w:rPr>
          <w:rFonts w:ascii="Arial" w:hAnsi="Arial" w:cs="Arial"/>
          <w:kern w:val="0"/>
          <w:sz w:val="28"/>
          <w:szCs w:val="28"/>
          <w14:ligatures w14:val="none"/>
        </w:rPr>
        <w:t>,</w:t>
      </w:r>
      <w:r>
        <w:rPr>
          <w:rFonts w:ascii="Arial" w:hAnsi="Arial" w:cs="Arial"/>
          <w:kern w:val="0"/>
          <w:sz w:val="28"/>
          <w:szCs w:val="28"/>
          <w14:ligatures w14:val="none"/>
        </w:rPr>
        <w:t xml:space="preserve"> αφού έκρινε ότι η επίδικη απόφαση είναι εκτελεστή διοικητική πράξη, εξέτασε αυτεπάγγελτα κατά πόσο ο Εφεσείων είχε</w:t>
      </w:r>
      <w:r w:rsidR="000278F8">
        <w:rPr>
          <w:rFonts w:ascii="Arial" w:hAnsi="Arial" w:cs="Arial"/>
          <w:kern w:val="0"/>
          <w:sz w:val="28"/>
          <w:szCs w:val="28"/>
          <w14:ligatures w14:val="none"/>
        </w:rPr>
        <w:t xml:space="preserve"> έννομο συμφέρον.  ΄</w:t>
      </w:r>
      <w:proofErr w:type="spellStart"/>
      <w:r w:rsidR="000278F8">
        <w:rPr>
          <w:rFonts w:ascii="Arial" w:hAnsi="Arial" w:cs="Arial"/>
          <w:kern w:val="0"/>
          <w:sz w:val="28"/>
          <w:szCs w:val="28"/>
          <w14:ligatures w14:val="none"/>
        </w:rPr>
        <w:t>Εκρινε</w:t>
      </w:r>
      <w:proofErr w:type="spellEnd"/>
      <w:r w:rsidR="000278F8">
        <w:rPr>
          <w:rFonts w:ascii="Arial" w:hAnsi="Arial" w:cs="Arial"/>
          <w:kern w:val="0"/>
          <w:sz w:val="28"/>
          <w:szCs w:val="28"/>
          <w14:ligatures w14:val="none"/>
        </w:rPr>
        <w:t>, ότι, εφόσον η προσβαλλόμενη απόφαση έληξε χρονικά πριν την ολοκλήρωση της δικαστικής διαδικασία</w:t>
      </w:r>
      <w:r w:rsidR="00A334C2">
        <w:rPr>
          <w:rFonts w:ascii="Arial" w:hAnsi="Arial" w:cs="Arial"/>
          <w:kern w:val="0"/>
          <w:sz w:val="28"/>
          <w:szCs w:val="28"/>
          <w14:ligatures w14:val="none"/>
        </w:rPr>
        <w:t>ς</w:t>
      </w:r>
      <w:r w:rsidR="000278F8">
        <w:rPr>
          <w:rFonts w:ascii="Arial" w:hAnsi="Arial" w:cs="Arial"/>
          <w:kern w:val="0"/>
          <w:sz w:val="28"/>
          <w:szCs w:val="28"/>
          <w14:ligatures w14:val="none"/>
        </w:rPr>
        <w:t xml:space="preserve">, η δίκη καταργείται λόγω έλλειψης αντικειμένου, με αποτέλεσμα ο </w:t>
      </w:r>
      <w:r w:rsidR="004F4A2F">
        <w:rPr>
          <w:rFonts w:ascii="Arial" w:hAnsi="Arial" w:cs="Arial"/>
          <w:kern w:val="0"/>
          <w:sz w:val="28"/>
          <w:szCs w:val="28"/>
          <w14:ligatures w14:val="none"/>
        </w:rPr>
        <w:t>Εφεσείων</w:t>
      </w:r>
      <w:r w:rsidR="000278F8">
        <w:rPr>
          <w:rFonts w:ascii="Arial" w:hAnsi="Arial" w:cs="Arial"/>
          <w:kern w:val="0"/>
          <w:sz w:val="28"/>
          <w:szCs w:val="28"/>
          <w14:ligatures w14:val="none"/>
        </w:rPr>
        <w:t xml:space="preserve"> να στερείτο εννόμου συμφέροντος να την προσβάλει.  </w:t>
      </w:r>
      <w:r w:rsidR="004F4A2F">
        <w:rPr>
          <w:rFonts w:ascii="Arial" w:hAnsi="Arial" w:cs="Arial"/>
          <w:kern w:val="0"/>
          <w:sz w:val="28"/>
          <w:szCs w:val="28"/>
          <w14:ligatures w14:val="none"/>
        </w:rPr>
        <w:t xml:space="preserve">Κατέληξε ότι </w:t>
      </w:r>
      <w:r w:rsidR="000278F8">
        <w:rPr>
          <w:rFonts w:ascii="Arial" w:hAnsi="Arial" w:cs="Arial"/>
          <w:kern w:val="0"/>
          <w:sz w:val="28"/>
          <w:szCs w:val="28"/>
          <w14:ligatures w14:val="none"/>
        </w:rPr>
        <w:t>αυτό οδηγούσε σε κατάργηση της δίκης</w:t>
      </w:r>
      <w:r w:rsidR="004F4A2F">
        <w:rPr>
          <w:rFonts w:ascii="Arial" w:hAnsi="Arial" w:cs="Arial"/>
          <w:kern w:val="0"/>
          <w:sz w:val="28"/>
          <w:szCs w:val="28"/>
          <w14:ligatures w14:val="none"/>
        </w:rPr>
        <w:t>,</w:t>
      </w:r>
      <w:r w:rsidR="000278F8">
        <w:rPr>
          <w:rFonts w:ascii="Arial" w:hAnsi="Arial" w:cs="Arial"/>
          <w:kern w:val="0"/>
          <w:sz w:val="28"/>
          <w:szCs w:val="28"/>
          <w14:ligatures w14:val="none"/>
        </w:rPr>
        <w:t xml:space="preserve"> εκτός εάν παρέμεινε κατάλοιπο ζημιάς.  Εφόσον </w:t>
      </w:r>
      <w:r w:rsidR="004F4A2F">
        <w:rPr>
          <w:rFonts w:ascii="Arial" w:hAnsi="Arial" w:cs="Arial"/>
          <w:kern w:val="0"/>
          <w:sz w:val="28"/>
          <w:szCs w:val="28"/>
          <w14:ligatures w14:val="none"/>
        </w:rPr>
        <w:t xml:space="preserve">ο </w:t>
      </w:r>
      <w:r w:rsidR="000278F8">
        <w:rPr>
          <w:rFonts w:ascii="Arial" w:hAnsi="Arial" w:cs="Arial"/>
          <w:kern w:val="0"/>
          <w:sz w:val="28"/>
          <w:szCs w:val="28"/>
          <w14:ligatures w14:val="none"/>
        </w:rPr>
        <w:t>Εφεσείων δεν απέδειξε κ</w:t>
      </w:r>
      <w:r w:rsidR="00A334C2">
        <w:rPr>
          <w:rFonts w:ascii="Arial" w:hAnsi="Arial" w:cs="Arial"/>
          <w:kern w:val="0"/>
          <w:sz w:val="28"/>
          <w:szCs w:val="28"/>
          <w14:ligatures w14:val="none"/>
        </w:rPr>
        <w:t>α</w:t>
      </w:r>
      <w:r w:rsidR="000278F8">
        <w:rPr>
          <w:rFonts w:ascii="Arial" w:hAnsi="Arial" w:cs="Arial"/>
          <w:kern w:val="0"/>
          <w:sz w:val="28"/>
          <w:szCs w:val="28"/>
          <w14:ligatures w14:val="none"/>
        </w:rPr>
        <w:t xml:space="preserve">τάλοιπο ζημίας ως είχε το βάρος απόδειξης, το Δικαστήριο έκρινε ότι δεν μπορούσε να υποθέσει από μόνο του </w:t>
      </w:r>
      <w:r w:rsidR="000278F8" w:rsidRPr="000278F8">
        <w:rPr>
          <w:rFonts w:ascii="Arial" w:hAnsi="Arial" w:cs="Arial"/>
          <w:i/>
          <w:iCs/>
          <w:kern w:val="0"/>
          <w:sz w:val="28"/>
          <w:szCs w:val="28"/>
          <w14:ligatures w14:val="none"/>
        </w:rPr>
        <w:t xml:space="preserve">«….ότι η δίκη δεν έχει καταργηθεί και ποια είναι η ζημία του </w:t>
      </w:r>
      <w:proofErr w:type="spellStart"/>
      <w:r w:rsidR="000278F8" w:rsidRPr="000278F8">
        <w:rPr>
          <w:rFonts w:ascii="Arial" w:hAnsi="Arial" w:cs="Arial"/>
          <w:i/>
          <w:iCs/>
          <w:kern w:val="0"/>
          <w:sz w:val="28"/>
          <w:szCs w:val="28"/>
          <w14:ligatures w14:val="none"/>
        </w:rPr>
        <w:t>αιτητή</w:t>
      </w:r>
      <w:proofErr w:type="spellEnd"/>
      <w:r w:rsidR="000278F8" w:rsidRPr="000278F8">
        <w:rPr>
          <w:rFonts w:ascii="Arial" w:hAnsi="Arial" w:cs="Arial"/>
          <w:i/>
          <w:iCs/>
          <w:kern w:val="0"/>
          <w:sz w:val="28"/>
          <w:szCs w:val="28"/>
          <w14:ligatures w14:val="none"/>
        </w:rPr>
        <w:t>».</w:t>
      </w:r>
    </w:p>
    <w:p w14:paraId="11E01C9F" w14:textId="77777777" w:rsidR="00F809C3" w:rsidRDefault="00F809C3" w:rsidP="008D6150">
      <w:pPr>
        <w:spacing w:after="0" w:line="480" w:lineRule="auto"/>
        <w:ind w:right="237"/>
        <w:jc w:val="both"/>
        <w:rPr>
          <w:rFonts w:ascii="Arial" w:hAnsi="Arial" w:cs="Arial"/>
          <w:kern w:val="0"/>
          <w:sz w:val="28"/>
          <w:szCs w:val="28"/>
          <w14:ligatures w14:val="none"/>
        </w:rPr>
      </w:pPr>
    </w:p>
    <w:p w14:paraId="2235E1F0" w14:textId="00BED17D" w:rsidR="000278F8" w:rsidRDefault="000278F8"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Την ορθότητα της πιο πάνω κρίσης του πρωτόδικου Δικαστηρίου αμφισβητεί ο Εφεσείων με τον πρώτο λόγο έφεσης.</w:t>
      </w:r>
    </w:p>
    <w:p w14:paraId="06A512C7" w14:textId="77777777" w:rsidR="000278F8" w:rsidRDefault="000278F8" w:rsidP="008D6150">
      <w:pPr>
        <w:spacing w:after="0" w:line="480" w:lineRule="auto"/>
        <w:ind w:right="237"/>
        <w:jc w:val="both"/>
        <w:rPr>
          <w:rFonts w:ascii="Arial" w:hAnsi="Arial" w:cs="Arial"/>
          <w:kern w:val="0"/>
          <w:sz w:val="28"/>
          <w:szCs w:val="28"/>
          <w14:ligatures w14:val="none"/>
        </w:rPr>
      </w:pPr>
    </w:p>
    <w:p w14:paraId="4AC0621B" w14:textId="046C11BC" w:rsidR="004F4A2F" w:rsidRDefault="000278F8"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 xml:space="preserve">Επιπρόσθετα, με τους υπόλοιπους τρεις λόγους έφεσης ο Εφεσείων υποβάλλει </w:t>
      </w:r>
      <w:r w:rsidR="00A334C2">
        <w:rPr>
          <w:rFonts w:ascii="Arial" w:hAnsi="Arial" w:cs="Arial"/>
          <w:kern w:val="0"/>
          <w:sz w:val="28"/>
          <w:szCs w:val="28"/>
          <w14:ligatures w14:val="none"/>
        </w:rPr>
        <w:t>ότι</w:t>
      </w:r>
      <w:r>
        <w:rPr>
          <w:rFonts w:ascii="Arial" w:hAnsi="Arial" w:cs="Arial"/>
          <w:kern w:val="0"/>
          <w:sz w:val="28"/>
          <w:szCs w:val="28"/>
          <w14:ligatures w14:val="none"/>
        </w:rPr>
        <w:t xml:space="preserve"> το πρωτόδικο Δικαστήριο </w:t>
      </w:r>
      <w:r w:rsidR="008A31FF">
        <w:rPr>
          <w:rFonts w:ascii="Arial" w:hAnsi="Arial" w:cs="Arial"/>
          <w:kern w:val="0"/>
          <w:sz w:val="28"/>
          <w:szCs w:val="28"/>
          <w14:ligatures w14:val="none"/>
        </w:rPr>
        <w:t>έσφαλε να μην</w:t>
      </w:r>
      <w:r w:rsidR="004F4A2F">
        <w:rPr>
          <w:rFonts w:ascii="Arial" w:hAnsi="Arial" w:cs="Arial"/>
          <w:kern w:val="0"/>
          <w:sz w:val="28"/>
          <w:szCs w:val="28"/>
          <w14:ligatures w14:val="none"/>
        </w:rPr>
        <w:t xml:space="preserve"> εξετάσει τους </w:t>
      </w:r>
      <w:r>
        <w:rPr>
          <w:rFonts w:ascii="Arial" w:hAnsi="Arial" w:cs="Arial"/>
          <w:kern w:val="0"/>
          <w:sz w:val="28"/>
          <w:szCs w:val="28"/>
          <w14:ligatures w14:val="none"/>
        </w:rPr>
        <w:t xml:space="preserve">τρεις λόγους ακύρωσης που </w:t>
      </w:r>
      <w:r w:rsidR="004F4A2F">
        <w:rPr>
          <w:rFonts w:ascii="Arial" w:hAnsi="Arial" w:cs="Arial"/>
          <w:kern w:val="0"/>
          <w:sz w:val="28"/>
          <w:szCs w:val="28"/>
          <w14:ligatures w14:val="none"/>
        </w:rPr>
        <w:t>είχε διατυπώσει.</w:t>
      </w:r>
    </w:p>
    <w:p w14:paraId="40BAB747" w14:textId="77777777" w:rsidR="00990A55" w:rsidRDefault="00990A55" w:rsidP="008D6150">
      <w:pPr>
        <w:spacing w:after="0" w:line="480" w:lineRule="auto"/>
        <w:ind w:right="237"/>
        <w:jc w:val="both"/>
        <w:rPr>
          <w:rFonts w:ascii="Arial" w:hAnsi="Arial" w:cs="Arial"/>
          <w:kern w:val="0"/>
          <w:sz w:val="28"/>
          <w:szCs w:val="28"/>
          <w14:ligatures w14:val="none"/>
        </w:rPr>
      </w:pPr>
    </w:p>
    <w:p w14:paraId="49B95475" w14:textId="6292F548" w:rsidR="004F4A2F" w:rsidRDefault="000278F8"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lastRenderedPageBreak/>
        <w:t>Προέχει η εξέταση του πρώτου λόγου έφεσης, καθότι</w:t>
      </w:r>
      <w:r w:rsidR="00AA599E">
        <w:rPr>
          <w:rFonts w:ascii="Arial" w:hAnsi="Arial" w:cs="Arial"/>
          <w:kern w:val="0"/>
          <w:sz w:val="28"/>
          <w:szCs w:val="28"/>
          <w14:ligatures w14:val="none"/>
        </w:rPr>
        <w:t xml:space="preserve"> η κρίση επί αυτού είναι καθοριστικής σημασίας για την έκβαση της παρούσας έφεσης</w:t>
      </w:r>
      <w:r w:rsidR="00310FA4">
        <w:rPr>
          <w:rFonts w:ascii="Arial" w:hAnsi="Arial" w:cs="Arial"/>
          <w:kern w:val="0"/>
          <w:sz w:val="28"/>
          <w:szCs w:val="28"/>
          <w14:ligatures w14:val="none"/>
        </w:rPr>
        <w:t>.  Συγκεκριμένα το πρωτόδικο Δικαστήριο έθεσε το ζήτημα ως εξής</w:t>
      </w:r>
      <w:r w:rsidR="004F4A2F">
        <w:rPr>
          <w:rFonts w:ascii="Arial" w:hAnsi="Arial" w:cs="Arial"/>
          <w:kern w:val="0"/>
          <w:sz w:val="28"/>
          <w:szCs w:val="28"/>
          <w14:ligatures w14:val="none"/>
        </w:rPr>
        <w:t>:</w:t>
      </w:r>
    </w:p>
    <w:p w14:paraId="51F6A488" w14:textId="77777777" w:rsidR="005F5903" w:rsidRDefault="005F5903" w:rsidP="00070D4F">
      <w:pPr>
        <w:spacing w:after="0" w:line="240" w:lineRule="auto"/>
        <w:ind w:left="567"/>
        <w:jc w:val="both"/>
        <w:rPr>
          <w:rFonts w:ascii="Arial" w:eastAsia="Times New Roman" w:hAnsi="Arial" w:cs="Arial"/>
          <w:color w:val="000000"/>
          <w:kern w:val="0"/>
          <w:sz w:val="24"/>
          <w:szCs w:val="24"/>
          <w14:ligatures w14:val="none"/>
        </w:rPr>
      </w:pPr>
    </w:p>
    <w:p w14:paraId="3BD2388D" w14:textId="0227F535" w:rsidR="000523FB" w:rsidRPr="000523FB" w:rsidRDefault="00070D4F" w:rsidP="00070D4F">
      <w:pPr>
        <w:spacing w:after="0" w:line="240" w:lineRule="auto"/>
        <w:ind w:left="567"/>
        <w:jc w:val="both"/>
        <w:rPr>
          <w:rFonts w:ascii="Arial" w:eastAsia="Times New Roman" w:hAnsi="Arial" w:cs="Arial"/>
          <w:color w:val="000000"/>
          <w:kern w:val="0"/>
          <w14:ligatures w14:val="none"/>
        </w:rPr>
      </w:pPr>
      <w:r>
        <w:rPr>
          <w:rFonts w:ascii="Arial" w:eastAsia="Times New Roman" w:hAnsi="Arial" w:cs="Arial"/>
          <w:color w:val="000000"/>
          <w:kern w:val="0"/>
          <w:sz w:val="24"/>
          <w:szCs w:val="24"/>
          <w14:ligatures w14:val="none"/>
        </w:rPr>
        <w:t>«</w:t>
      </w:r>
      <w:r w:rsidR="000523FB" w:rsidRPr="000523FB">
        <w:rPr>
          <w:rFonts w:ascii="Arial" w:eastAsia="Times New Roman" w:hAnsi="Arial" w:cs="Arial"/>
          <w:color w:val="000000"/>
          <w:kern w:val="0"/>
          <w:sz w:val="24"/>
          <w:szCs w:val="24"/>
          <w14:ligatures w14:val="none"/>
        </w:rPr>
        <w:t>Στην παρούσα υπόθεση, όπως προκύπτει και από το λεκτικό της προσβαλλόμενης πράξης, η ισχύς της πράξης ήταν μέχρι τις 31.10.2013. Δηλαδή, η πράξη έληξε πριν την ολοκλήρωση της δικαστικής διαδικασίας. Αυτό, όπως εξήγησα πιο πάνω, οδηγεί σε κατάργηση της δίκης εκτός εάν παρέμεινε κατάλοιπο ζημίας.</w:t>
      </w:r>
    </w:p>
    <w:p w14:paraId="0AD04A00" w14:textId="0F376417" w:rsidR="000523FB" w:rsidRPr="000523FB" w:rsidRDefault="000523FB" w:rsidP="00070D4F">
      <w:pPr>
        <w:spacing w:after="0" w:line="240" w:lineRule="auto"/>
        <w:ind w:left="567"/>
        <w:jc w:val="both"/>
        <w:rPr>
          <w:rFonts w:ascii="Arial" w:eastAsia="Times New Roman" w:hAnsi="Arial" w:cs="Arial"/>
          <w:color w:val="000000"/>
          <w:kern w:val="0"/>
          <w14:ligatures w14:val="none"/>
        </w:rPr>
      </w:pPr>
      <w:r w:rsidRPr="000523FB">
        <w:rPr>
          <w:rFonts w:ascii="Arial" w:eastAsia="Times New Roman" w:hAnsi="Arial" w:cs="Arial"/>
          <w:color w:val="000000"/>
          <w:kern w:val="0"/>
          <w:sz w:val="24"/>
          <w:szCs w:val="24"/>
          <w14:ligatures w14:val="none"/>
        </w:rPr>
        <w:t xml:space="preserve">Σύμφωνα με τη νομολογία, το βάρος απόδειξης τέτοιου κατάλοιπου το φέρει ο </w:t>
      </w:r>
      <w:proofErr w:type="spellStart"/>
      <w:r w:rsidRPr="000523FB">
        <w:rPr>
          <w:rFonts w:ascii="Arial" w:eastAsia="Times New Roman" w:hAnsi="Arial" w:cs="Arial"/>
          <w:color w:val="000000"/>
          <w:kern w:val="0"/>
          <w:sz w:val="24"/>
          <w:szCs w:val="24"/>
          <w14:ligatures w14:val="none"/>
        </w:rPr>
        <w:t>αιτητής</w:t>
      </w:r>
      <w:proofErr w:type="spellEnd"/>
      <w:r w:rsidRPr="000523FB">
        <w:rPr>
          <w:rFonts w:ascii="Arial" w:eastAsia="Times New Roman" w:hAnsi="Arial" w:cs="Arial"/>
          <w:color w:val="000000"/>
          <w:kern w:val="0"/>
          <w:sz w:val="24"/>
          <w:szCs w:val="24"/>
          <w14:ligatures w14:val="none"/>
        </w:rPr>
        <w:t xml:space="preserve">. Στην υπό κρίση υπόθεση, ο </w:t>
      </w:r>
      <w:proofErr w:type="spellStart"/>
      <w:r w:rsidRPr="000523FB">
        <w:rPr>
          <w:rFonts w:ascii="Arial" w:eastAsia="Times New Roman" w:hAnsi="Arial" w:cs="Arial"/>
          <w:color w:val="000000"/>
          <w:kern w:val="0"/>
          <w:sz w:val="24"/>
          <w:szCs w:val="24"/>
          <w14:ligatures w14:val="none"/>
        </w:rPr>
        <w:t>αιτητής</w:t>
      </w:r>
      <w:proofErr w:type="spellEnd"/>
      <w:r w:rsidRPr="000523FB">
        <w:rPr>
          <w:rFonts w:ascii="Arial" w:eastAsia="Times New Roman" w:hAnsi="Arial" w:cs="Arial"/>
          <w:color w:val="000000"/>
          <w:kern w:val="0"/>
          <w:sz w:val="24"/>
          <w:szCs w:val="24"/>
          <w14:ligatures w14:val="none"/>
        </w:rPr>
        <w:t xml:space="preserve"> δεν αναφέρεται καθόλου σε αυτή την πτυχή της υπόθεσής του, ούτε και αναπτύσσει σχετικά επιχειρήματα προς αυτή την κατεύθυνση. Επομένως, το Δικαστήριο δεν είναι σε θέση να υποθέσει από μόνο του ότι η δίκη δεν έχει καταργηθεί και ποια είναι η ζημία του </w:t>
      </w:r>
      <w:proofErr w:type="spellStart"/>
      <w:r w:rsidRPr="000523FB">
        <w:rPr>
          <w:rFonts w:ascii="Arial" w:eastAsia="Times New Roman" w:hAnsi="Arial" w:cs="Arial"/>
          <w:color w:val="000000"/>
          <w:kern w:val="0"/>
          <w:sz w:val="24"/>
          <w:szCs w:val="24"/>
          <w14:ligatures w14:val="none"/>
        </w:rPr>
        <w:t>αιτητή</w:t>
      </w:r>
      <w:proofErr w:type="spellEnd"/>
      <w:r w:rsidR="00070D4F">
        <w:rPr>
          <w:rFonts w:ascii="Arial" w:eastAsia="Times New Roman" w:hAnsi="Arial" w:cs="Arial"/>
          <w:color w:val="000000"/>
          <w:kern w:val="0"/>
          <w:sz w:val="24"/>
          <w:szCs w:val="24"/>
          <w14:ligatures w14:val="none"/>
        </w:rPr>
        <w:t>»</w:t>
      </w:r>
      <w:r w:rsidRPr="000523FB">
        <w:rPr>
          <w:rFonts w:ascii="Arial" w:eastAsia="Times New Roman" w:hAnsi="Arial" w:cs="Arial"/>
          <w:color w:val="000000"/>
          <w:kern w:val="0"/>
          <w:sz w:val="24"/>
          <w:szCs w:val="24"/>
          <w14:ligatures w14:val="none"/>
        </w:rPr>
        <w:t>.</w:t>
      </w:r>
    </w:p>
    <w:p w14:paraId="6DC21DF7" w14:textId="77777777" w:rsidR="000523FB" w:rsidRPr="000523FB" w:rsidRDefault="000523FB" w:rsidP="008D6150">
      <w:pPr>
        <w:spacing w:after="0" w:line="480" w:lineRule="auto"/>
        <w:ind w:right="237"/>
        <w:jc w:val="both"/>
        <w:rPr>
          <w:rFonts w:ascii="Arial" w:hAnsi="Arial" w:cs="Arial"/>
          <w:kern w:val="0"/>
          <w:sz w:val="28"/>
          <w:szCs w:val="28"/>
          <w14:ligatures w14:val="none"/>
        </w:rPr>
      </w:pPr>
    </w:p>
    <w:p w14:paraId="17D3BD8A" w14:textId="49FA9D7B" w:rsidR="006263CF" w:rsidRDefault="00070D4F"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 xml:space="preserve">Ο Εφεσείων </w:t>
      </w:r>
      <w:r w:rsidR="00310FA4">
        <w:rPr>
          <w:rFonts w:ascii="Arial" w:hAnsi="Arial" w:cs="Arial"/>
          <w:kern w:val="0"/>
          <w:sz w:val="28"/>
          <w:szCs w:val="28"/>
          <w14:ligatures w14:val="none"/>
        </w:rPr>
        <w:t>εισηγείται</w:t>
      </w:r>
      <w:r>
        <w:rPr>
          <w:rFonts w:ascii="Arial" w:hAnsi="Arial" w:cs="Arial"/>
          <w:kern w:val="0"/>
          <w:sz w:val="28"/>
          <w:szCs w:val="28"/>
          <w14:ligatures w14:val="none"/>
        </w:rPr>
        <w:t xml:space="preserve"> </w:t>
      </w:r>
      <w:r w:rsidR="00A334C2">
        <w:rPr>
          <w:rFonts w:ascii="Arial" w:hAnsi="Arial" w:cs="Arial"/>
          <w:kern w:val="0"/>
          <w:sz w:val="28"/>
          <w:szCs w:val="28"/>
          <w14:ligatures w14:val="none"/>
        </w:rPr>
        <w:t>ότι</w:t>
      </w:r>
      <w:r>
        <w:rPr>
          <w:rFonts w:ascii="Arial" w:hAnsi="Arial" w:cs="Arial"/>
          <w:kern w:val="0"/>
          <w:sz w:val="28"/>
          <w:szCs w:val="28"/>
          <w14:ligatures w14:val="none"/>
        </w:rPr>
        <w:t xml:space="preserve"> είχε έννομο συμφέρον</w:t>
      </w:r>
      <w:r w:rsidR="004F4A2F">
        <w:rPr>
          <w:rFonts w:ascii="Arial" w:hAnsi="Arial" w:cs="Arial"/>
          <w:kern w:val="0"/>
          <w:sz w:val="28"/>
          <w:szCs w:val="28"/>
          <w14:ligatures w14:val="none"/>
        </w:rPr>
        <w:t>,</w:t>
      </w:r>
      <w:r>
        <w:rPr>
          <w:rFonts w:ascii="Arial" w:hAnsi="Arial" w:cs="Arial"/>
          <w:kern w:val="0"/>
          <w:sz w:val="28"/>
          <w:szCs w:val="28"/>
          <w14:ligatures w14:val="none"/>
        </w:rPr>
        <w:t xml:space="preserve"> </w:t>
      </w:r>
      <w:proofErr w:type="spellStart"/>
      <w:r>
        <w:rPr>
          <w:rFonts w:ascii="Arial" w:hAnsi="Arial" w:cs="Arial"/>
          <w:kern w:val="0"/>
          <w:sz w:val="28"/>
          <w:szCs w:val="28"/>
          <w14:ligatures w14:val="none"/>
        </w:rPr>
        <w:t>ενεστώς</w:t>
      </w:r>
      <w:proofErr w:type="spellEnd"/>
      <w:r>
        <w:rPr>
          <w:rFonts w:ascii="Arial" w:hAnsi="Arial" w:cs="Arial"/>
          <w:kern w:val="0"/>
          <w:sz w:val="28"/>
          <w:szCs w:val="28"/>
          <w14:ligatures w14:val="none"/>
        </w:rPr>
        <w:t xml:space="preserve">, άμεσο και  προσωπικό σε όλα τα στάδια της δίκης, εφόσον δεν του αποδόθηκε η προσαύξηση που δικαιούτο με αποτέλεσμα να υποστεί βλάβη.  Περαιτέρω, υποβάλλει ότι εσφαλμένα κρίθηκε πως δεν έχει έννομο συμφέρον επειδή καταργήθηκε η δίκη χωρίς να αποδειχθεί κατάλοιπο ζημίας.  </w:t>
      </w:r>
      <w:r w:rsidR="004F4A2F">
        <w:rPr>
          <w:rFonts w:ascii="Arial" w:hAnsi="Arial" w:cs="Arial"/>
          <w:kern w:val="0"/>
          <w:sz w:val="28"/>
          <w:szCs w:val="28"/>
          <w14:ligatures w14:val="none"/>
        </w:rPr>
        <w:t>Ι</w:t>
      </w:r>
      <w:r>
        <w:rPr>
          <w:rFonts w:ascii="Arial" w:hAnsi="Arial" w:cs="Arial"/>
          <w:kern w:val="0"/>
          <w:sz w:val="28"/>
          <w:szCs w:val="28"/>
          <w14:ligatures w14:val="none"/>
        </w:rPr>
        <w:t xml:space="preserve">σχυρίζεται, </w:t>
      </w:r>
      <w:r w:rsidR="004F4A2F">
        <w:rPr>
          <w:rFonts w:ascii="Arial" w:hAnsi="Arial" w:cs="Arial"/>
          <w:kern w:val="0"/>
          <w:sz w:val="28"/>
          <w:szCs w:val="28"/>
          <w14:ligatures w14:val="none"/>
        </w:rPr>
        <w:t xml:space="preserve">πως </w:t>
      </w:r>
      <w:r>
        <w:rPr>
          <w:rFonts w:ascii="Arial" w:hAnsi="Arial" w:cs="Arial"/>
          <w:kern w:val="0"/>
          <w:sz w:val="28"/>
          <w:szCs w:val="28"/>
          <w14:ligatures w14:val="none"/>
        </w:rPr>
        <w:t xml:space="preserve">το κατάλοιπο ζημίας είναι αυταπόδεικτο, </w:t>
      </w:r>
      <w:r w:rsidR="004F4A2F">
        <w:rPr>
          <w:rFonts w:ascii="Arial" w:hAnsi="Arial" w:cs="Arial"/>
          <w:kern w:val="0"/>
          <w:sz w:val="28"/>
          <w:szCs w:val="28"/>
          <w14:ligatures w14:val="none"/>
        </w:rPr>
        <w:t>ως</w:t>
      </w:r>
      <w:r>
        <w:rPr>
          <w:rFonts w:ascii="Arial" w:hAnsi="Arial" w:cs="Arial"/>
          <w:kern w:val="0"/>
          <w:sz w:val="28"/>
          <w:szCs w:val="28"/>
          <w14:ligatures w14:val="none"/>
        </w:rPr>
        <w:t xml:space="preserve"> μισθολογικό </w:t>
      </w:r>
      <w:r w:rsidR="008A31FF">
        <w:rPr>
          <w:rFonts w:ascii="Arial" w:hAnsi="Arial" w:cs="Arial"/>
          <w:kern w:val="0"/>
          <w:sz w:val="28"/>
          <w:szCs w:val="28"/>
          <w14:ligatures w14:val="none"/>
        </w:rPr>
        <w:t xml:space="preserve">δικαίωμα </w:t>
      </w:r>
      <w:r w:rsidR="004F4A2F">
        <w:rPr>
          <w:rFonts w:ascii="Arial" w:hAnsi="Arial" w:cs="Arial"/>
          <w:kern w:val="0"/>
          <w:sz w:val="28"/>
          <w:szCs w:val="28"/>
          <w14:ligatures w14:val="none"/>
        </w:rPr>
        <w:t xml:space="preserve">εφόσον </w:t>
      </w:r>
      <w:r>
        <w:rPr>
          <w:rFonts w:ascii="Arial" w:hAnsi="Arial" w:cs="Arial"/>
          <w:kern w:val="0"/>
          <w:sz w:val="28"/>
          <w:szCs w:val="28"/>
          <w14:ligatures w14:val="none"/>
        </w:rPr>
        <w:t>στερήθηκε χρηματικό ποσό</w:t>
      </w:r>
      <w:r w:rsidR="004F4A2F">
        <w:rPr>
          <w:rFonts w:ascii="Arial" w:hAnsi="Arial" w:cs="Arial"/>
          <w:kern w:val="0"/>
          <w:sz w:val="28"/>
          <w:szCs w:val="28"/>
          <w14:ligatures w14:val="none"/>
        </w:rPr>
        <w:t>,</w:t>
      </w:r>
      <w:r>
        <w:rPr>
          <w:rFonts w:ascii="Arial" w:hAnsi="Arial" w:cs="Arial"/>
          <w:kern w:val="0"/>
          <w:sz w:val="28"/>
          <w:szCs w:val="28"/>
          <w14:ligatures w14:val="none"/>
        </w:rPr>
        <w:t xml:space="preserve"> το οποίο θα έπαιρνε ως προσαύξηση </w:t>
      </w:r>
      <w:r w:rsidR="00990A55">
        <w:rPr>
          <w:rFonts w:ascii="Arial" w:hAnsi="Arial" w:cs="Arial"/>
          <w:kern w:val="0"/>
          <w:sz w:val="28"/>
          <w:szCs w:val="28"/>
          <w14:ligatures w14:val="none"/>
        </w:rPr>
        <w:t xml:space="preserve"> βάσει </w:t>
      </w:r>
      <w:r w:rsidR="006263CF">
        <w:rPr>
          <w:rFonts w:ascii="Arial" w:hAnsi="Arial" w:cs="Arial"/>
          <w:kern w:val="0"/>
          <w:sz w:val="28"/>
          <w:szCs w:val="28"/>
          <w14:ligatures w14:val="none"/>
        </w:rPr>
        <w:t xml:space="preserve">των </w:t>
      </w:r>
      <w:r>
        <w:rPr>
          <w:rFonts w:ascii="Arial" w:hAnsi="Arial" w:cs="Arial"/>
          <w:kern w:val="0"/>
          <w:sz w:val="28"/>
          <w:szCs w:val="28"/>
          <w14:ligatures w14:val="none"/>
        </w:rPr>
        <w:t>προνοιών</w:t>
      </w:r>
      <w:r w:rsidR="006263CF">
        <w:rPr>
          <w:rFonts w:ascii="Arial" w:hAnsi="Arial" w:cs="Arial"/>
          <w:kern w:val="0"/>
          <w:sz w:val="28"/>
          <w:szCs w:val="28"/>
          <w14:ligatures w14:val="none"/>
        </w:rPr>
        <w:t xml:space="preserve"> της συλλογικής σύμβασης εργασίας.  Επομένως </w:t>
      </w:r>
      <w:r w:rsidR="00BF41F2">
        <w:rPr>
          <w:rFonts w:ascii="Arial" w:hAnsi="Arial" w:cs="Arial"/>
          <w:kern w:val="0"/>
          <w:sz w:val="28"/>
          <w:szCs w:val="28"/>
          <w14:ligatures w14:val="none"/>
        </w:rPr>
        <w:t>καταλήγει</w:t>
      </w:r>
      <w:r w:rsidR="00990A55">
        <w:rPr>
          <w:rFonts w:ascii="Arial" w:hAnsi="Arial" w:cs="Arial"/>
          <w:kern w:val="0"/>
          <w:sz w:val="28"/>
          <w:szCs w:val="28"/>
          <w14:ligatures w14:val="none"/>
        </w:rPr>
        <w:t>,</w:t>
      </w:r>
      <w:r w:rsidR="006263CF">
        <w:rPr>
          <w:rFonts w:ascii="Arial" w:hAnsi="Arial" w:cs="Arial"/>
          <w:kern w:val="0"/>
          <w:sz w:val="28"/>
          <w:szCs w:val="28"/>
          <w14:ligatures w14:val="none"/>
        </w:rPr>
        <w:t xml:space="preserve"> η χρηματική ζημιά που υπέστη, υπήρχε </w:t>
      </w:r>
      <w:proofErr w:type="spellStart"/>
      <w:r w:rsidR="006263CF">
        <w:rPr>
          <w:rFonts w:ascii="Arial" w:hAnsi="Arial" w:cs="Arial"/>
          <w:kern w:val="0"/>
          <w:sz w:val="28"/>
          <w:szCs w:val="28"/>
          <w14:ligatures w14:val="none"/>
        </w:rPr>
        <w:t>καθόλη</w:t>
      </w:r>
      <w:proofErr w:type="spellEnd"/>
      <w:r w:rsidR="006263CF">
        <w:rPr>
          <w:rFonts w:ascii="Arial" w:hAnsi="Arial" w:cs="Arial"/>
          <w:kern w:val="0"/>
          <w:sz w:val="28"/>
          <w:szCs w:val="28"/>
          <w14:ligatures w14:val="none"/>
        </w:rPr>
        <w:t xml:space="preserve"> τη διάρκεια της δικαστικής διαδικασίας και είναι ολοφάνερη.</w:t>
      </w:r>
    </w:p>
    <w:p w14:paraId="787531AE" w14:textId="77777777" w:rsidR="006263CF" w:rsidRDefault="006263CF" w:rsidP="008D6150">
      <w:pPr>
        <w:spacing w:after="0" w:line="480" w:lineRule="auto"/>
        <w:ind w:right="237"/>
        <w:jc w:val="both"/>
        <w:rPr>
          <w:rFonts w:ascii="Arial" w:hAnsi="Arial" w:cs="Arial"/>
          <w:kern w:val="0"/>
          <w:sz w:val="28"/>
          <w:szCs w:val="28"/>
          <w14:ligatures w14:val="none"/>
        </w:rPr>
      </w:pPr>
    </w:p>
    <w:p w14:paraId="07FE85D1" w14:textId="3BA66CAD" w:rsidR="000523FB" w:rsidRDefault="00070D4F"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lastRenderedPageBreak/>
        <w:t xml:space="preserve">Παράλληλα, υποβάλλει, ότι εφόσον το Δικαστήριο εξέτασε </w:t>
      </w:r>
      <w:r w:rsidR="006263CF">
        <w:rPr>
          <w:rFonts w:ascii="Arial" w:hAnsi="Arial" w:cs="Arial"/>
          <w:kern w:val="0"/>
          <w:sz w:val="28"/>
          <w:szCs w:val="28"/>
          <w14:ligatures w14:val="none"/>
        </w:rPr>
        <w:t>αυτεπάγγελτα το έννομο του συμφέρον, είχε υποχρέωση να τον πληροφορήσει σχετικ</w:t>
      </w:r>
      <w:r w:rsidR="004F4A2F">
        <w:rPr>
          <w:rFonts w:ascii="Arial" w:hAnsi="Arial" w:cs="Arial"/>
          <w:kern w:val="0"/>
          <w:sz w:val="28"/>
          <w:szCs w:val="28"/>
          <w14:ligatures w14:val="none"/>
        </w:rPr>
        <w:t>ά</w:t>
      </w:r>
      <w:r w:rsidR="006263CF">
        <w:rPr>
          <w:rFonts w:ascii="Arial" w:hAnsi="Arial" w:cs="Arial"/>
          <w:kern w:val="0"/>
          <w:sz w:val="28"/>
          <w:szCs w:val="28"/>
          <w14:ligatures w14:val="none"/>
        </w:rPr>
        <w:t xml:space="preserve"> για να του παράσχει το δικαίωμα να ακουστεί σύμφωνα με την αρχή της φυσικής δικαιοσύνης.</w:t>
      </w:r>
    </w:p>
    <w:p w14:paraId="1F7100ED" w14:textId="77777777" w:rsidR="0049207F" w:rsidRDefault="0049207F" w:rsidP="008D6150">
      <w:pPr>
        <w:spacing w:after="0" w:line="480" w:lineRule="auto"/>
        <w:ind w:right="237"/>
        <w:jc w:val="both"/>
        <w:rPr>
          <w:rFonts w:ascii="Arial" w:hAnsi="Arial" w:cs="Arial"/>
          <w:kern w:val="0"/>
          <w:sz w:val="28"/>
          <w:szCs w:val="28"/>
          <w14:ligatures w14:val="none"/>
        </w:rPr>
      </w:pPr>
    </w:p>
    <w:p w14:paraId="1E780EF7" w14:textId="3F3CED86" w:rsidR="006263CF" w:rsidRDefault="006263CF"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Ο πιο πάνω λόγος έφεσης θα πρέπει να απορριφθεί, για τους λόγους που θα αναφέρουμε πιο κάτω:</w:t>
      </w:r>
    </w:p>
    <w:p w14:paraId="6C73435A" w14:textId="77777777" w:rsidR="006263CF" w:rsidRDefault="006263CF" w:rsidP="008D6150">
      <w:pPr>
        <w:spacing w:after="0" w:line="480" w:lineRule="auto"/>
        <w:ind w:right="237"/>
        <w:jc w:val="both"/>
        <w:rPr>
          <w:rFonts w:ascii="Arial" w:hAnsi="Arial" w:cs="Arial"/>
          <w:kern w:val="0"/>
          <w:sz w:val="28"/>
          <w:szCs w:val="28"/>
          <w14:ligatures w14:val="none"/>
        </w:rPr>
      </w:pPr>
    </w:p>
    <w:p w14:paraId="1E358FFE" w14:textId="30F1E5D9" w:rsidR="006263CF" w:rsidRDefault="006263CF"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Ο Εφεσείων θα δικαιούτο την επίδικη προσαύξηση νοουμένου ότι θα πληρούσε τις προϋποθέσεις των Κανονισμών [Καν.15(5)] και της συλλογικής σύμβασης εργασίας ως ανωτέρω παρατίθενται.</w:t>
      </w:r>
    </w:p>
    <w:p w14:paraId="15E127AB" w14:textId="77777777" w:rsidR="006263CF" w:rsidRDefault="006263CF" w:rsidP="008D6150">
      <w:pPr>
        <w:spacing w:after="0" w:line="480" w:lineRule="auto"/>
        <w:ind w:right="237"/>
        <w:jc w:val="both"/>
        <w:rPr>
          <w:rFonts w:ascii="Arial" w:hAnsi="Arial" w:cs="Arial"/>
          <w:kern w:val="0"/>
          <w:sz w:val="28"/>
          <w:szCs w:val="28"/>
          <w14:ligatures w14:val="none"/>
        </w:rPr>
      </w:pPr>
    </w:p>
    <w:p w14:paraId="2975DF70" w14:textId="656FE4AE" w:rsidR="006263CF" w:rsidRDefault="006263CF" w:rsidP="008D6150">
      <w:pPr>
        <w:spacing w:after="0" w:line="480" w:lineRule="auto"/>
        <w:ind w:right="237"/>
        <w:jc w:val="both"/>
        <w:rPr>
          <w:rFonts w:ascii="Arial" w:hAnsi="Arial" w:cs="Arial"/>
          <w:kern w:val="0"/>
          <w:sz w:val="28"/>
          <w:szCs w:val="28"/>
          <w14:ligatures w14:val="none"/>
        </w:rPr>
      </w:pPr>
      <w:r>
        <w:rPr>
          <w:rFonts w:ascii="Arial" w:hAnsi="Arial" w:cs="Arial"/>
          <w:kern w:val="0"/>
          <w:sz w:val="28"/>
          <w:szCs w:val="28"/>
          <w14:ligatures w14:val="none"/>
        </w:rPr>
        <w:t>Το αίτημα του απορρίφθηκε</w:t>
      </w:r>
      <w:r w:rsidR="00BF41F2">
        <w:rPr>
          <w:rFonts w:ascii="Arial" w:hAnsi="Arial" w:cs="Arial"/>
          <w:kern w:val="0"/>
          <w:sz w:val="28"/>
          <w:szCs w:val="28"/>
          <w14:ligatures w14:val="none"/>
        </w:rPr>
        <w:t>,</w:t>
      </w:r>
      <w:r>
        <w:rPr>
          <w:rFonts w:ascii="Arial" w:hAnsi="Arial" w:cs="Arial"/>
          <w:kern w:val="0"/>
          <w:sz w:val="28"/>
          <w:szCs w:val="28"/>
          <w14:ligatures w14:val="none"/>
        </w:rPr>
        <w:t xml:space="preserve"> όπως καταγράφεται στην επίδικη απόφαση:</w:t>
      </w:r>
    </w:p>
    <w:p w14:paraId="215A1F2A" w14:textId="5492EAD4" w:rsidR="00952351" w:rsidRDefault="00952351" w:rsidP="008D6150">
      <w:pPr>
        <w:spacing w:after="0" w:line="480" w:lineRule="auto"/>
        <w:ind w:right="237"/>
        <w:jc w:val="both"/>
        <w:rPr>
          <w:rFonts w:ascii="Arial" w:hAnsi="Arial" w:cs="Arial"/>
          <w:color w:val="000000"/>
          <w:sz w:val="28"/>
          <w:szCs w:val="28"/>
        </w:rPr>
      </w:pPr>
      <w:r>
        <w:rPr>
          <w:rFonts w:ascii="Arial" w:hAnsi="Arial" w:cs="Arial"/>
          <w:kern w:val="0"/>
          <w:sz w:val="28"/>
          <w:szCs w:val="28"/>
          <w14:ligatures w14:val="none"/>
        </w:rPr>
        <w:t>«…..</w:t>
      </w:r>
      <w:r w:rsidRPr="00952351">
        <w:rPr>
          <w:rFonts w:ascii="Arial" w:hAnsi="Arial" w:cs="Arial"/>
          <w:i/>
          <w:iCs/>
          <w:color w:val="000000"/>
          <w:sz w:val="28"/>
          <w:szCs w:val="28"/>
        </w:rPr>
        <w:t> λαμβάνοντας υπόψη τη μη ικανοποιητική υπηρεσιακή επίδοση</w:t>
      </w:r>
      <w:r w:rsidR="000458CF">
        <w:rPr>
          <w:rFonts w:ascii="Arial" w:hAnsi="Arial" w:cs="Arial"/>
          <w:i/>
          <w:iCs/>
          <w:color w:val="000000"/>
          <w:sz w:val="28"/>
          <w:szCs w:val="28"/>
        </w:rPr>
        <w:t xml:space="preserve"> και απόδοση σας».  </w:t>
      </w:r>
      <w:r w:rsidR="000458CF">
        <w:rPr>
          <w:rFonts w:ascii="Arial" w:hAnsi="Arial" w:cs="Arial"/>
          <w:color w:val="000000"/>
          <w:sz w:val="28"/>
          <w:szCs w:val="28"/>
        </w:rPr>
        <w:t xml:space="preserve">Γεγονός το οποίο επιβεβαιώνεται και από την επιστολή των Υπηρεσιών Προσωπικού Εργατικής Νομοθεσίας και Αμοιβών προς το Διευθυντή Υπηρεσιών Προσωπικού, </w:t>
      </w:r>
      <w:proofErr w:type="spellStart"/>
      <w:r w:rsidR="000458CF">
        <w:rPr>
          <w:rFonts w:ascii="Arial" w:hAnsi="Arial" w:cs="Arial"/>
          <w:color w:val="000000"/>
          <w:sz w:val="28"/>
          <w:szCs w:val="28"/>
        </w:rPr>
        <w:t>ημερ</w:t>
      </w:r>
      <w:proofErr w:type="spellEnd"/>
      <w:r w:rsidR="000458CF">
        <w:rPr>
          <w:rFonts w:ascii="Arial" w:hAnsi="Arial" w:cs="Arial"/>
          <w:color w:val="000000"/>
          <w:sz w:val="28"/>
          <w:szCs w:val="28"/>
        </w:rPr>
        <w:t>. 15.4.2013 (Παράρτημα 1 στην ένσταση)</w:t>
      </w:r>
      <w:r w:rsidR="004F4A2F">
        <w:rPr>
          <w:rFonts w:ascii="Arial" w:hAnsi="Arial" w:cs="Arial"/>
          <w:color w:val="000000"/>
          <w:sz w:val="28"/>
          <w:szCs w:val="28"/>
        </w:rPr>
        <w:t>, η οποία έχει ως εξής:</w:t>
      </w:r>
    </w:p>
    <w:p w14:paraId="25DA1502" w14:textId="00D01192" w:rsidR="007746DE" w:rsidRPr="005F5903" w:rsidRDefault="007746DE" w:rsidP="007746DE">
      <w:pPr>
        <w:spacing w:after="0" w:line="240" w:lineRule="auto"/>
        <w:ind w:left="567" w:right="237"/>
        <w:jc w:val="both"/>
        <w:rPr>
          <w:rFonts w:ascii="Arial" w:hAnsi="Arial" w:cs="Arial"/>
          <w:i/>
          <w:iCs/>
          <w:color w:val="000000"/>
          <w:sz w:val="24"/>
          <w:szCs w:val="24"/>
        </w:rPr>
      </w:pPr>
      <w:r w:rsidRPr="005F5903">
        <w:rPr>
          <w:rFonts w:ascii="Arial" w:hAnsi="Arial" w:cs="Arial"/>
          <w:color w:val="000000"/>
          <w:sz w:val="24"/>
          <w:szCs w:val="24"/>
        </w:rPr>
        <w:t>«Στις 14 Ιανουαρίου 2013 μετατέθηκε στην Υποστήριξη, Υποστηρικτική Υποδομή, Υποδομή Ηλεκτρομηχανολογικών Υπηρεσιών.  Ωστόσο, στις 21 Μαρτίου 213, μετά από άρνησή του για διεκπεραίωση εργασίας που του ανατέθηκε από τους Προϊσταμένους του, η ιεραρχία του προχώρησε στην συμπλήρωση του ΄</w:t>
      </w:r>
      <w:proofErr w:type="spellStart"/>
      <w:r w:rsidRPr="005F5903">
        <w:rPr>
          <w:rFonts w:ascii="Arial" w:hAnsi="Arial" w:cs="Arial"/>
          <w:color w:val="000000"/>
          <w:sz w:val="24"/>
          <w:szCs w:val="24"/>
        </w:rPr>
        <w:t>Εντυπου</w:t>
      </w:r>
      <w:proofErr w:type="spellEnd"/>
      <w:r w:rsidRPr="005F5903">
        <w:rPr>
          <w:rFonts w:ascii="Arial" w:hAnsi="Arial" w:cs="Arial"/>
          <w:color w:val="000000"/>
          <w:sz w:val="24"/>
          <w:szCs w:val="24"/>
        </w:rPr>
        <w:t xml:space="preserve"> αίτησης/Πρότασης για Μετάθεση, στο οποίο αναφέρεται ότι:  </w:t>
      </w:r>
      <w:r w:rsidRPr="005F5903">
        <w:rPr>
          <w:rFonts w:ascii="Arial" w:hAnsi="Arial" w:cs="Arial"/>
          <w:i/>
          <w:iCs/>
          <w:color w:val="000000"/>
          <w:sz w:val="24"/>
          <w:szCs w:val="24"/>
        </w:rPr>
        <w:t xml:space="preserve">«Ο εν λόγω υπάλληλος δεν δείχνει την απαιτούμενη προθυμία </w:t>
      </w:r>
      <w:r w:rsidRPr="005F5903">
        <w:rPr>
          <w:rFonts w:ascii="Arial" w:hAnsi="Arial" w:cs="Arial"/>
          <w:i/>
          <w:iCs/>
          <w:color w:val="000000"/>
          <w:sz w:val="24"/>
          <w:szCs w:val="24"/>
        </w:rPr>
        <w:lastRenderedPageBreak/>
        <w:t>και συνεργασία στην διεκπεραίωση των εργασιών του τμήματος καθώς δημιουργεί γύρω του ένα αρνητικό και επιθετικό κλίμα.  Η συμπεριφορά του δυσχεραίνει την ομαλή εργασία και των υπολοίπων.»  (Συνημμένο 3).</w:t>
      </w:r>
    </w:p>
    <w:p w14:paraId="2816DC10" w14:textId="77777777" w:rsidR="007746DE" w:rsidRPr="005F5903" w:rsidRDefault="007746DE" w:rsidP="007746DE">
      <w:pPr>
        <w:spacing w:after="0" w:line="240" w:lineRule="auto"/>
        <w:ind w:left="567" w:right="237"/>
        <w:jc w:val="both"/>
        <w:rPr>
          <w:rFonts w:ascii="Arial" w:hAnsi="Arial" w:cs="Arial"/>
          <w:i/>
          <w:iCs/>
          <w:color w:val="000000"/>
          <w:sz w:val="24"/>
          <w:szCs w:val="24"/>
        </w:rPr>
      </w:pPr>
    </w:p>
    <w:p w14:paraId="30BBFF1A" w14:textId="3672CE79" w:rsidR="007746DE" w:rsidRPr="005F5903" w:rsidRDefault="007746DE" w:rsidP="007746DE">
      <w:pPr>
        <w:spacing w:after="0" w:line="240" w:lineRule="auto"/>
        <w:ind w:left="567" w:right="237"/>
        <w:jc w:val="both"/>
        <w:rPr>
          <w:rFonts w:ascii="Arial" w:hAnsi="Arial" w:cs="Arial"/>
          <w:color w:val="000000"/>
          <w:sz w:val="24"/>
          <w:szCs w:val="24"/>
        </w:rPr>
      </w:pPr>
      <w:r w:rsidRPr="005F5903">
        <w:rPr>
          <w:rFonts w:ascii="Arial" w:hAnsi="Arial" w:cs="Arial"/>
          <w:color w:val="000000"/>
          <w:sz w:val="24"/>
          <w:szCs w:val="24"/>
        </w:rPr>
        <w:t xml:space="preserve">Δεδομένων των πιο πάνω, γίνεται εισήγηση όπως </w:t>
      </w:r>
      <w:r w:rsidRPr="005F5903">
        <w:rPr>
          <w:rFonts w:ascii="Arial" w:hAnsi="Arial" w:cs="Arial"/>
          <w:b/>
          <w:bCs/>
          <w:i/>
          <w:iCs/>
          <w:color w:val="000000"/>
          <w:sz w:val="24"/>
          <w:szCs w:val="24"/>
        </w:rPr>
        <w:t xml:space="preserve">ανασταλεί για δεύτερη φορά η παραχώρηση της μισθολογικής προσαύξησης στον </w:t>
      </w:r>
      <w:proofErr w:type="spellStart"/>
      <w:r w:rsidRPr="005F5903">
        <w:rPr>
          <w:rFonts w:ascii="Arial" w:hAnsi="Arial" w:cs="Arial"/>
          <w:b/>
          <w:bCs/>
          <w:i/>
          <w:iCs/>
          <w:color w:val="000000"/>
          <w:sz w:val="24"/>
          <w:szCs w:val="24"/>
        </w:rPr>
        <w:t>κ.Κ.Μιχαήλ</w:t>
      </w:r>
      <w:proofErr w:type="spellEnd"/>
      <w:r w:rsidRPr="005F5903">
        <w:rPr>
          <w:rFonts w:ascii="Arial" w:hAnsi="Arial" w:cs="Arial"/>
          <w:b/>
          <w:bCs/>
          <w:i/>
          <w:iCs/>
          <w:color w:val="000000"/>
          <w:sz w:val="24"/>
          <w:szCs w:val="24"/>
        </w:rPr>
        <w:t xml:space="preserve"> για ακόμη έξι (6) μήνες, δηλαδή από την 1</w:t>
      </w:r>
      <w:r w:rsidRPr="005F5903">
        <w:rPr>
          <w:rFonts w:ascii="Arial" w:hAnsi="Arial" w:cs="Arial"/>
          <w:b/>
          <w:bCs/>
          <w:i/>
          <w:iCs/>
          <w:color w:val="000000"/>
          <w:sz w:val="24"/>
          <w:szCs w:val="24"/>
          <w:vertAlign w:val="superscript"/>
        </w:rPr>
        <w:t>η</w:t>
      </w:r>
      <w:r w:rsidRPr="005F5903">
        <w:rPr>
          <w:rFonts w:ascii="Arial" w:hAnsi="Arial" w:cs="Arial"/>
          <w:b/>
          <w:bCs/>
          <w:i/>
          <w:iCs/>
          <w:color w:val="000000"/>
          <w:sz w:val="24"/>
          <w:szCs w:val="24"/>
        </w:rPr>
        <w:t xml:space="preserve"> </w:t>
      </w:r>
      <w:proofErr w:type="spellStart"/>
      <w:r w:rsidRPr="005F5903">
        <w:rPr>
          <w:rFonts w:ascii="Arial" w:hAnsi="Arial" w:cs="Arial"/>
          <w:b/>
          <w:bCs/>
          <w:i/>
          <w:iCs/>
          <w:color w:val="000000"/>
          <w:sz w:val="24"/>
          <w:szCs w:val="24"/>
        </w:rPr>
        <w:t>Μαϊου</w:t>
      </w:r>
      <w:proofErr w:type="spellEnd"/>
      <w:r w:rsidRPr="005F5903">
        <w:rPr>
          <w:rFonts w:ascii="Arial" w:hAnsi="Arial" w:cs="Arial"/>
          <w:b/>
          <w:bCs/>
          <w:i/>
          <w:iCs/>
          <w:color w:val="000000"/>
          <w:sz w:val="24"/>
          <w:szCs w:val="24"/>
        </w:rPr>
        <w:t xml:space="preserve"> μέχρι τις και τις 31 Οκτωβρίου 2013 </w:t>
      </w:r>
      <w:r w:rsidRPr="005F5903">
        <w:rPr>
          <w:rFonts w:ascii="Arial" w:hAnsi="Arial" w:cs="Arial"/>
          <w:color w:val="000000"/>
          <w:sz w:val="24"/>
          <w:szCs w:val="24"/>
        </w:rPr>
        <w:t>και μετά όπως επαναξιολογηθεί η όλη κατάσταση του».</w:t>
      </w:r>
    </w:p>
    <w:p w14:paraId="6163A3E6" w14:textId="77777777" w:rsidR="00990A55" w:rsidRDefault="00990A55" w:rsidP="008D6150">
      <w:pPr>
        <w:spacing w:after="0" w:line="480" w:lineRule="auto"/>
        <w:ind w:right="237"/>
        <w:jc w:val="both"/>
        <w:rPr>
          <w:rFonts w:ascii="Arial" w:hAnsi="Arial" w:cs="Arial"/>
          <w:color w:val="000000"/>
          <w:sz w:val="28"/>
          <w:szCs w:val="28"/>
        </w:rPr>
      </w:pPr>
    </w:p>
    <w:p w14:paraId="6D35C030" w14:textId="2049DF84" w:rsidR="008E36DD" w:rsidRDefault="000458CF" w:rsidP="008D6150">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Επισημαίνεται η αναφορά </w:t>
      </w:r>
      <w:r w:rsidR="00990A55">
        <w:rPr>
          <w:rFonts w:ascii="Arial" w:hAnsi="Arial" w:cs="Arial"/>
          <w:color w:val="000000"/>
          <w:sz w:val="28"/>
          <w:szCs w:val="28"/>
        </w:rPr>
        <w:t xml:space="preserve">στην επιστολή (ανωτέρω), </w:t>
      </w:r>
      <w:r>
        <w:rPr>
          <w:rFonts w:ascii="Arial" w:hAnsi="Arial" w:cs="Arial"/>
          <w:color w:val="000000"/>
          <w:sz w:val="28"/>
          <w:szCs w:val="28"/>
        </w:rPr>
        <w:t xml:space="preserve">ότι μετά τις 31.10.2013, η κατάσταση του </w:t>
      </w:r>
      <w:proofErr w:type="spellStart"/>
      <w:r>
        <w:rPr>
          <w:rFonts w:ascii="Arial" w:hAnsi="Arial" w:cs="Arial"/>
          <w:color w:val="000000"/>
          <w:sz w:val="28"/>
          <w:szCs w:val="28"/>
        </w:rPr>
        <w:t>Εφεσείοντα</w:t>
      </w:r>
      <w:proofErr w:type="spellEnd"/>
      <w:r>
        <w:rPr>
          <w:rFonts w:ascii="Arial" w:hAnsi="Arial" w:cs="Arial"/>
          <w:color w:val="000000"/>
          <w:sz w:val="28"/>
          <w:szCs w:val="28"/>
        </w:rPr>
        <w:t xml:space="preserve"> θα επαναξιολογείτο. </w:t>
      </w:r>
    </w:p>
    <w:p w14:paraId="1CC68892" w14:textId="77777777" w:rsidR="008E36DD" w:rsidRDefault="008E36DD" w:rsidP="008D6150">
      <w:pPr>
        <w:spacing w:after="0" w:line="480" w:lineRule="auto"/>
        <w:ind w:right="237"/>
        <w:jc w:val="both"/>
        <w:rPr>
          <w:rFonts w:ascii="Arial" w:hAnsi="Arial" w:cs="Arial"/>
          <w:color w:val="000000"/>
          <w:sz w:val="28"/>
          <w:szCs w:val="28"/>
        </w:rPr>
      </w:pPr>
    </w:p>
    <w:p w14:paraId="5E979413" w14:textId="031DEC7B" w:rsidR="008E36DD" w:rsidRDefault="000458CF" w:rsidP="008D6150">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Όπως έχει </w:t>
      </w:r>
      <w:proofErr w:type="spellStart"/>
      <w:r>
        <w:rPr>
          <w:rFonts w:ascii="Arial" w:hAnsi="Arial" w:cs="Arial"/>
          <w:color w:val="000000"/>
          <w:sz w:val="28"/>
          <w:szCs w:val="28"/>
        </w:rPr>
        <w:t>κατ΄επανάληψη</w:t>
      </w:r>
      <w:proofErr w:type="spellEnd"/>
      <w:r>
        <w:rPr>
          <w:rFonts w:ascii="Arial" w:hAnsi="Arial" w:cs="Arial"/>
          <w:color w:val="000000"/>
          <w:sz w:val="28"/>
          <w:szCs w:val="28"/>
        </w:rPr>
        <w:t xml:space="preserve"> </w:t>
      </w:r>
      <w:proofErr w:type="spellStart"/>
      <w:r>
        <w:rPr>
          <w:rFonts w:ascii="Arial" w:hAnsi="Arial" w:cs="Arial"/>
          <w:color w:val="000000"/>
          <w:sz w:val="28"/>
          <w:szCs w:val="28"/>
        </w:rPr>
        <w:t>νομολογηθεί</w:t>
      </w:r>
      <w:proofErr w:type="spellEnd"/>
      <w:r>
        <w:rPr>
          <w:rFonts w:ascii="Arial" w:hAnsi="Arial" w:cs="Arial"/>
          <w:color w:val="000000"/>
          <w:sz w:val="28"/>
          <w:szCs w:val="28"/>
        </w:rPr>
        <w:t xml:space="preserve">, </w:t>
      </w:r>
      <w:r w:rsidR="008E36DD">
        <w:rPr>
          <w:rFonts w:ascii="Arial" w:hAnsi="Arial" w:cs="Arial"/>
          <w:color w:val="000000"/>
          <w:sz w:val="28"/>
          <w:szCs w:val="28"/>
        </w:rPr>
        <w:t>ένας</w:t>
      </w:r>
      <w:r>
        <w:rPr>
          <w:rFonts w:ascii="Arial" w:hAnsi="Arial" w:cs="Arial"/>
          <w:color w:val="000000"/>
          <w:sz w:val="28"/>
          <w:szCs w:val="28"/>
        </w:rPr>
        <w:t xml:space="preserve"> </w:t>
      </w:r>
      <w:proofErr w:type="spellStart"/>
      <w:r>
        <w:rPr>
          <w:rFonts w:ascii="Arial" w:hAnsi="Arial" w:cs="Arial"/>
          <w:color w:val="000000"/>
          <w:sz w:val="28"/>
          <w:szCs w:val="28"/>
        </w:rPr>
        <w:t>αιτητής</w:t>
      </w:r>
      <w:proofErr w:type="spellEnd"/>
      <w:r>
        <w:rPr>
          <w:rFonts w:ascii="Arial" w:hAnsi="Arial" w:cs="Arial"/>
          <w:color w:val="000000"/>
          <w:sz w:val="28"/>
          <w:szCs w:val="28"/>
        </w:rPr>
        <w:t xml:space="preserve"> σύμφωνα με το ΄</w:t>
      </w:r>
      <w:proofErr w:type="spellStart"/>
      <w:r>
        <w:rPr>
          <w:rFonts w:ascii="Arial" w:hAnsi="Arial" w:cs="Arial"/>
          <w:color w:val="000000"/>
          <w:sz w:val="28"/>
          <w:szCs w:val="28"/>
        </w:rPr>
        <w:t>Αρθρο</w:t>
      </w:r>
      <w:proofErr w:type="spellEnd"/>
      <w:r>
        <w:rPr>
          <w:rFonts w:ascii="Arial" w:hAnsi="Arial" w:cs="Arial"/>
          <w:color w:val="000000"/>
          <w:sz w:val="28"/>
          <w:szCs w:val="28"/>
        </w:rPr>
        <w:t xml:space="preserve"> 146 του Συντάγματος θα πρέπει να έχει έννομο συμφέρον σε όλα τα στάδια της διαδικασίας ήτοι κατά την π</w:t>
      </w:r>
      <w:r w:rsidR="00990A55">
        <w:rPr>
          <w:rFonts w:ascii="Arial" w:hAnsi="Arial" w:cs="Arial"/>
          <w:color w:val="000000"/>
          <w:sz w:val="28"/>
          <w:szCs w:val="28"/>
        </w:rPr>
        <w:t>α</w:t>
      </w:r>
      <w:r>
        <w:rPr>
          <w:rFonts w:ascii="Arial" w:hAnsi="Arial" w:cs="Arial"/>
          <w:color w:val="000000"/>
          <w:sz w:val="28"/>
          <w:szCs w:val="28"/>
        </w:rPr>
        <w:t xml:space="preserve">ραγωγή της διοικητικής πράξης, την κατάθεση της αίτησης ακυρώσεως και το στάδιο συζήτησης της υπόθεσης.  </w:t>
      </w:r>
    </w:p>
    <w:p w14:paraId="608426AE" w14:textId="77777777" w:rsidR="008E36DD" w:rsidRDefault="008E36DD" w:rsidP="008D6150">
      <w:pPr>
        <w:spacing w:after="0" w:line="480" w:lineRule="auto"/>
        <w:ind w:right="237"/>
        <w:jc w:val="both"/>
        <w:rPr>
          <w:rFonts w:ascii="Arial" w:hAnsi="Arial" w:cs="Arial"/>
          <w:color w:val="000000"/>
          <w:sz w:val="28"/>
          <w:szCs w:val="28"/>
        </w:rPr>
      </w:pPr>
    </w:p>
    <w:p w14:paraId="1A92C416" w14:textId="573ECFD9" w:rsidR="002D005B" w:rsidRDefault="000458CF" w:rsidP="008D6150">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Επιπρόσθετα, </w:t>
      </w:r>
      <w:r w:rsidR="008E36DD">
        <w:rPr>
          <w:rFonts w:ascii="Arial" w:hAnsi="Arial" w:cs="Arial"/>
          <w:color w:val="000000"/>
          <w:sz w:val="28"/>
          <w:szCs w:val="28"/>
        </w:rPr>
        <w:t xml:space="preserve">όπως είναι </w:t>
      </w:r>
      <w:proofErr w:type="spellStart"/>
      <w:r w:rsidR="008E36DD">
        <w:rPr>
          <w:rFonts w:ascii="Arial" w:hAnsi="Arial" w:cs="Arial"/>
          <w:color w:val="000000"/>
          <w:sz w:val="28"/>
          <w:szCs w:val="28"/>
        </w:rPr>
        <w:t>νομολογημένο</w:t>
      </w:r>
      <w:proofErr w:type="spellEnd"/>
      <w:r w:rsidR="008E36DD">
        <w:rPr>
          <w:rFonts w:ascii="Arial" w:hAnsi="Arial" w:cs="Arial"/>
          <w:color w:val="000000"/>
          <w:sz w:val="28"/>
          <w:szCs w:val="28"/>
        </w:rPr>
        <w:t xml:space="preserve">, </w:t>
      </w:r>
      <w:r>
        <w:rPr>
          <w:rFonts w:ascii="Arial" w:hAnsi="Arial" w:cs="Arial"/>
          <w:color w:val="000000"/>
          <w:sz w:val="28"/>
          <w:szCs w:val="28"/>
        </w:rPr>
        <w:t>το έννομο συμφέρον μπορεί να εκλείψει</w:t>
      </w:r>
      <w:r w:rsidR="008E36DD">
        <w:rPr>
          <w:rFonts w:ascii="Arial" w:hAnsi="Arial" w:cs="Arial"/>
          <w:color w:val="000000"/>
          <w:sz w:val="28"/>
          <w:szCs w:val="28"/>
        </w:rPr>
        <w:t>,</w:t>
      </w:r>
      <w:r>
        <w:rPr>
          <w:rFonts w:ascii="Arial" w:hAnsi="Arial" w:cs="Arial"/>
          <w:color w:val="000000"/>
          <w:sz w:val="28"/>
          <w:szCs w:val="28"/>
        </w:rPr>
        <w:t xml:space="preserve"> όπου η π</w:t>
      </w:r>
      <w:r w:rsidR="002D005B">
        <w:rPr>
          <w:rFonts w:ascii="Arial" w:hAnsi="Arial" w:cs="Arial"/>
          <w:color w:val="000000"/>
          <w:sz w:val="28"/>
          <w:szCs w:val="28"/>
        </w:rPr>
        <w:t xml:space="preserve">ροσβαλλόμενη πράξη θεωρείται εξαφανισμένη εξ αρχής, όταν </w:t>
      </w:r>
      <w:r w:rsidR="001C5B20">
        <w:rPr>
          <w:rFonts w:ascii="Arial" w:hAnsi="Arial" w:cs="Arial"/>
          <w:color w:val="000000"/>
          <w:sz w:val="28"/>
          <w:szCs w:val="28"/>
        </w:rPr>
        <w:t xml:space="preserve">ανακλήθηκε, ακυρώθηκε, καταργήθηκε ή έληξε χρονικά </w:t>
      </w:r>
      <w:r w:rsidR="002D005B">
        <w:rPr>
          <w:rFonts w:ascii="Arial" w:hAnsi="Arial" w:cs="Arial"/>
          <w:color w:val="000000"/>
          <w:sz w:val="28"/>
          <w:szCs w:val="28"/>
        </w:rPr>
        <w:t>όπως ισχύει στην παρούσα υπόθεση, όπου τα χρονικά όρια της επίδικης απόφασης ήταν περιορισμένα ήτοι ίσχυε κατά τη χρονική περίοδο από 1.5.2013 μέχρι 31.10.2013.  ΄</w:t>
      </w:r>
      <w:proofErr w:type="spellStart"/>
      <w:r w:rsidR="002D005B">
        <w:rPr>
          <w:rFonts w:ascii="Arial" w:hAnsi="Arial" w:cs="Arial"/>
          <w:color w:val="000000"/>
          <w:sz w:val="28"/>
          <w:szCs w:val="28"/>
        </w:rPr>
        <w:t>Εληξε</w:t>
      </w:r>
      <w:proofErr w:type="spellEnd"/>
      <w:r w:rsidR="002D005B">
        <w:rPr>
          <w:rFonts w:ascii="Arial" w:hAnsi="Arial" w:cs="Arial"/>
          <w:color w:val="000000"/>
          <w:sz w:val="28"/>
          <w:szCs w:val="28"/>
        </w:rPr>
        <w:t xml:space="preserve"> δηλαδή η προσβαλλόμενη απόφαση μετά την καταχώρηση της προσφυγής και πριν την ολοκλήρωση της διαδικασίας ενώπιον του Δικαστηρίου.  Συνεπώς, η </w:t>
      </w:r>
      <w:r w:rsidR="002D005B">
        <w:rPr>
          <w:rFonts w:ascii="Arial" w:hAnsi="Arial" w:cs="Arial"/>
          <w:color w:val="000000"/>
          <w:sz w:val="28"/>
          <w:szCs w:val="28"/>
        </w:rPr>
        <w:lastRenderedPageBreak/>
        <w:t>δίκη καταργείται λόγω έλλειψης αντικειμένου</w:t>
      </w:r>
      <w:r w:rsidR="008E36DD">
        <w:rPr>
          <w:rFonts w:ascii="Arial" w:hAnsi="Arial" w:cs="Arial"/>
          <w:color w:val="000000"/>
          <w:sz w:val="28"/>
          <w:szCs w:val="28"/>
        </w:rPr>
        <w:t>, εκτός εάν καταδειχθεί κατάλοιπο ζημίας</w:t>
      </w:r>
      <w:r w:rsidR="005C03B4">
        <w:rPr>
          <w:rFonts w:ascii="Arial" w:hAnsi="Arial" w:cs="Arial"/>
          <w:color w:val="000000"/>
          <w:sz w:val="28"/>
          <w:szCs w:val="28"/>
        </w:rPr>
        <w:t>,</w:t>
      </w:r>
      <w:r w:rsidR="002D005B">
        <w:rPr>
          <w:rFonts w:ascii="Arial" w:hAnsi="Arial" w:cs="Arial"/>
          <w:color w:val="000000"/>
          <w:sz w:val="28"/>
          <w:szCs w:val="28"/>
        </w:rPr>
        <w:t xml:space="preserve"> (</w:t>
      </w:r>
      <w:r w:rsidR="002D005B">
        <w:rPr>
          <w:rFonts w:ascii="Arial" w:hAnsi="Arial" w:cs="Arial"/>
          <w:b/>
          <w:bCs/>
          <w:i/>
          <w:iCs/>
          <w:color w:val="000000"/>
          <w:sz w:val="28"/>
          <w:szCs w:val="28"/>
          <w:lang w:val="en-US"/>
        </w:rPr>
        <w:t>F</w:t>
      </w:r>
      <w:r w:rsidR="00A334C2">
        <w:rPr>
          <w:rFonts w:ascii="Arial" w:hAnsi="Arial" w:cs="Arial"/>
          <w:b/>
          <w:bCs/>
          <w:i/>
          <w:iCs/>
          <w:color w:val="000000"/>
          <w:sz w:val="28"/>
          <w:szCs w:val="28"/>
        </w:rPr>
        <w:t>Β</w:t>
      </w:r>
      <w:r w:rsidR="002D005B">
        <w:rPr>
          <w:rFonts w:ascii="Arial" w:hAnsi="Arial" w:cs="Arial"/>
          <w:b/>
          <w:bCs/>
          <w:i/>
          <w:iCs/>
          <w:color w:val="000000"/>
          <w:sz w:val="28"/>
          <w:szCs w:val="28"/>
          <w:lang w:val="en-US"/>
        </w:rPr>
        <w:t>ME</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BANK</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LTD</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v</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rPr>
        <w:t>Δημοκρατίας (2013) 3 Α.Α.Δ. 761</w:t>
      </w:r>
      <w:r w:rsidR="008E36DD">
        <w:rPr>
          <w:rFonts w:ascii="Arial" w:hAnsi="Arial" w:cs="Arial"/>
          <w:b/>
          <w:bCs/>
          <w:i/>
          <w:iCs/>
          <w:color w:val="000000"/>
          <w:sz w:val="28"/>
          <w:szCs w:val="28"/>
        </w:rPr>
        <w:t xml:space="preserve">).  </w:t>
      </w:r>
      <w:r w:rsidR="008E36DD">
        <w:rPr>
          <w:rFonts w:ascii="Arial" w:hAnsi="Arial" w:cs="Arial"/>
          <w:color w:val="000000"/>
          <w:sz w:val="28"/>
          <w:szCs w:val="28"/>
        </w:rPr>
        <w:t>Στη</w:t>
      </w:r>
      <w:r w:rsidR="002D005B">
        <w:rPr>
          <w:rFonts w:ascii="Arial" w:hAnsi="Arial" w:cs="Arial"/>
          <w:color w:val="000000"/>
          <w:sz w:val="28"/>
          <w:szCs w:val="28"/>
        </w:rPr>
        <w:t xml:space="preserve"> </w:t>
      </w:r>
      <w:r w:rsidR="002D005B">
        <w:rPr>
          <w:rFonts w:ascii="Arial" w:hAnsi="Arial" w:cs="Arial"/>
          <w:b/>
          <w:bCs/>
          <w:i/>
          <w:iCs/>
          <w:color w:val="000000"/>
          <w:sz w:val="28"/>
          <w:szCs w:val="28"/>
        </w:rPr>
        <w:t xml:space="preserve">Λέσχη Ιπποδρομιών Λευκωσίας ν. </w:t>
      </w:r>
      <w:r w:rsidR="002D005B">
        <w:rPr>
          <w:rFonts w:ascii="Arial" w:hAnsi="Arial" w:cs="Arial"/>
          <w:b/>
          <w:bCs/>
          <w:i/>
          <w:iCs/>
          <w:color w:val="000000"/>
          <w:sz w:val="28"/>
          <w:szCs w:val="28"/>
          <w:lang w:val="en-US"/>
        </w:rPr>
        <w:t>Betfair</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International</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PLC</w:t>
      </w:r>
      <w:r w:rsidR="002D005B" w:rsidRPr="002D005B">
        <w:rPr>
          <w:rFonts w:ascii="Arial" w:hAnsi="Arial" w:cs="Arial"/>
          <w:b/>
          <w:bCs/>
          <w:i/>
          <w:iCs/>
          <w:color w:val="000000"/>
          <w:sz w:val="28"/>
          <w:szCs w:val="28"/>
        </w:rPr>
        <w:t>’</w:t>
      </w:r>
      <w:r w:rsidR="005C03B4">
        <w:rPr>
          <w:rFonts w:ascii="Arial" w:hAnsi="Arial" w:cs="Arial"/>
          <w:b/>
          <w:bCs/>
          <w:i/>
          <w:iCs/>
          <w:color w:val="000000"/>
          <w:sz w:val="28"/>
          <w:szCs w:val="28"/>
          <w:lang w:val="en-US"/>
        </w:rPr>
        <w:t>S</w:t>
      </w:r>
      <w:r w:rsidR="002D005B" w:rsidRPr="002D005B">
        <w:rPr>
          <w:rFonts w:ascii="Arial" w:hAnsi="Arial" w:cs="Arial"/>
          <w:b/>
          <w:bCs/>
          <w:i/>
          <w:iCs/>
          <w:color w:val="000000"/>
          <w:sz w:val="28"/>
          <w:szCs w:val="28"/>
        </w:rPr>
        <w:t xml:space="preserve"> </w:t>
      </w:r>
      <w:r w:rsidR="002D005B">
        <w:rPr>
          <w:rFonts w:ascii="Arial" w:hAnsi="Arial" w:cs="Arial"/>
          <w:b/>
          <w:bCs/>
          <w:i/>
          <w:iCs/>
          <w:color w:val="000000"/>
          <w:sz w:val="28"/>
          <w:szCs w:val="28"/>
          <w:lang w:val="en-US"/>
        </w:rPr>
        <w:t>AE</w:t>
      </w:r>
      <w:r w:rsidR="002D005B" w:rsidRPr="002D005B">
        <w:rPr>
          <w:rFonts w:ascii="Arial" w:hAnsi="Arial" w:cs="Arial"/>
          <w:b/>
          <w:bCs/>
          <w:i/>
          <w:iCs/>
          <w:color w:val="000000"/>
          <w:sz w:val="28"/>
          <w:szCs w:val="28"/>
        </w:rPr>
        <w:t>71/14, 115/14 28.9.</w:t>
      </w:r>
      <w:r w:rsidR="008E36DD">
        <w:rPr>
          <w:rFonts w:ascii="Arial" w:hAnsi="Arial" w:cs="Arial"/>
          <w:b/>
          <w:bCs/>
          <w:i/>
          <w:iCs/>
          <w:color w:val="000000"/>
          <w:sz w:val="28"/>
          <w:szCs w:val="28"/>
        </w:rPr>
        <w:t>20</w:t>
      </w:r>
      <w:r w:rsidR="002D005B" w:rsidRPr="002D005B">
        <w:rPr>
          <w:rFonts w:ascii="Arial" w:hAnsi="Arial" w:cs="Arial"/>
          <w:b/>
          <w:bCs/>
          <w:i/>
          <w:iCs/>
          <w:color w:val="000000"/>
          <w:sz w:val="28"/>
          <w:szCs w:val="28"/>
        </w:rPr>
        <w:t xml:space="preserve">22, </w:t>
      </w:r>
      <w:r w:rsidR="008E36DD">
        <w:rPr>
          <w:rFonts w:ascii="Arial" w:hAnsi="Arial" w:cs="Arial"/>
          <w:color w:val="000000"/>
          <w:sz w:val="28"/>
          <w:szCs w:val="28"/>
        </w:rPr>
        <w:t>λέχθηκαν τα ακόλουθα</w:t>
      </w:r>
      <w:r w:rsidR="002D005B">
        <w:rPr>
          <w:rFonts w:ascii="Arial" w:hAnsi="Arial" w:cs="Arial"/>
          <w:color w:val="000000"/>
          <w:sz w:val="28"/>
          <w:szCs w:val="28"/>
        </w:rPr>
        <w:t>:</w:t>
      </w:r>
    </w:p>
    <w:p w14:paraId="3A45E46B" w14:textId="48315B21" w:rsidR="000458CF" w:rsidRDefault="002D005B" w:rsidP="006444B5">
      <w:pPr>
        <w:spacing w:after="0" w:line="240" w:lineRule="auto"/>
        <w:ind w:left="284" w:right="237"/>
        <w:jc w:val="both"/>
        <w:rPr>
          <w:rFonts w:ascii="Arial" w:hAnsi="Arial" w:cs="Arial"/>
          <w:color w:val="000000"/>
          <w:sz w:val="24"/>
          <w:szCs w:val="24"/>
        </w:rPr>
      </w:pPr>
      <w:r>
        <w:rPr>
          <w:rFonts w:ascii="Arial" w:hAnsi="Arial" w:cs="Arial"/>
          <w:b/>
          <w:bCs/>
          <w:i/>
          <w:iCs/>
          <w:color w:val="000000"/>
          <w:sz w:val="28"/>
          <w:szCs w:val="28"/>
        </w:rPr>
        <w:t xml:space="preserve"> </w:t>
      </w:r>
      <w:r w:rsidR="006444B5">
        <w:br/>
      </w:r>
      <w:r w:rsidR="006444B5">
        <w:rPr>
          <w:rFonts w:ascii="Arial" w:hAnsi="Arial" w:cs="Arial"/>
          <w:color w:val="000000"/>
          <w:sz w:val="24"/>
          <w:szCs w:val="24"/>
        </w:rPr>
        <w:t>«</w:t>
      </w:r>
      <w:r w:rsidR="006444B5" w:rsidRPr="006444B5">
        <w:rPr>
          <w:rFonts w:ascii="Arial" w:hAnsi="Arial" w:cs="Arial"/>
          <w:color w:val="000000"/>
          <w:sz w:val="24"/>
          <w:szCs w:val="24"/>
        </w:rPr>
        <w:t xml:space="preserve">Είναι περαιτέρω γνωστό ότι ένας </w:t>
      </w:r>
      <w:proofErr w:type="spellStart"/>
      <w:r w:rsidR="006444B5" w:rsidRPr="006444B5">
        <w:rPr>
          <w:rFonts w:ascii="Arial" w:hAnsi="Arial" w:cs="Arial"/>
          <w:color w:val="000000"/>
          <w:sz w:val="24"/>
          <w:szCs w:val="24"/>
        </w:rPr>
        <w:t>αιτητής</w:t>
      </w:r>
      <w:proofErr w:type="spellEnd"/>
      <w:r w:rsidR="006444B5" w:rsidRPr="006444B5">
        <w:rPr>
          <w:rFonts w:ascii="Arial" w:hAnsi="Arial" w:cs="Arial"/>
          <w:color w:val="000000"/>
          <w:sz w:val="24"/>
          <w:szCs w:val="24"/>
        </w:rPr>
        <w:t xml:space="preserve"> κατά το Άρθρο 146 του Συντάγματος θα πρέπει να έχει έννομο συμφέρον σε όλα τα στάδια της διαδικασίας που στην πράξη σημαίνει την ύπαρξη του συμφέροντος αυτού κατά την παραγωγή της διοικητικής πράξης, την κατάθεση της αίτησης ακυρώσεως και το στάδιο συζήτησης της υπόθεσης, (</w:t>
      </w:r>
      <w:r w:rsidR="006444B5" w:rsidRPr="006444B5">
        <w:rPr>
          <w:rFonts w:ascii="Arial" w:hAnsi="Arial" w:cs="Arial"/>
          <w:b/>
          <w:bCs/>
          <w:i/>
          <w:iCs/>
          <w:color w:val="000000"/>
          <w:sz w:val="24"/>
          <w:szCs w:val="24"/>
        </w:rPr>
        <w:t>Ε.Π. Σπηλιωτόπουλου:</w:t>
      </w:r>
      <w:r w:rsidR="006444B5" w:rsidRPr="006444B5">
        <w:rPr>
          <w:rFonts w:ascii="Arial" w:hAnsi="Arial" w:cs="Arial"/>
          <w:color w:val="000000"/>
          <w:sz w:val="24"/>
          <w:szCs w:val="24"/>
        </w:rPr>
        <w:t> </w:t>
      </w:r>
      <w:r w:rsidR="006444B5" w:rsidRPr="006444B5">
        <w:rPr>
          <w:rFonts w:ascii="Arial" w:hAnsi="Arial" w:cs="Arial"/>
          <w:b/>
          <w:bCs/>
          <w:i/>
          <w:iCs/>
          <w:color w:val="000000"/>
          <w:sz w:val="24"/>
          <w:szCs w:val="24"/>
        </w:rPr>
        <w:t>«Εγχειρίδιο Διοικητικού Δικαίου»</w:t>
      </w:r>
      <w:r w:rsidR="006444B5" w:rsidRPr="006444B5">
        <w:rPr>
          <w:rFonts w:ascii="Arial" w:hAnsi="Arial" w:cs="Arial"/>
          <w:color w:val="000000"/>
          <w:sz w:val="24"/>
          <w:szCs w:val="24"/>
        </w:rPr>
        <w:t> 12</w:t>
      </w:r>
      <w:r w:rsidR="006444B5" w:rsidRPr="006444B5">
        <w:rPr>
          <w:rFonts w:ascii="Arial" w:hAnsi="Arial" w:cs="Arial"/>
          <w:color w:val="000000"/>
          <w:sz w:val="24"/>
          <w:szCs w:val="24"/>
          <w:vertAlign w:val="superscript"/>
        </w:rPr>
        <w:t>η</w:t>
      </w:r>
      <w:r w:rsidR="006444B5" w:rsidRPr="006444B5">
        <w:rPr>
          <w:rFonts w:ascii="Arial" w:hAnsi="Arial" w:cs="Arial"/>
          <w:color w:val="000000"/>
          <w:sz w:val="24"/>
          <w:szCs w:val="24"/>
        </w:rPr>
        <w:t> </w:t>
      </w:r>
      <w:proofErr w:type="spellStart"/>
      <w:r w:rsidR="006444B5" w:rsidRPr="006444B5">
        <w:rPr>
          <w:rFonts w:ascii="Arial" w:hAnsi="Arial" w:cs="Arial"/>
          <w:color w:val="000000"/>
          <w:sz w:val="24"/>
          <w:szCs w:val="24"/>
        </w:rPr>
        <w:t>έκδ</w:t>
      </w:r>
      <w:proofErr w:type="spellEnd"/>
      <w:r w:rsidR="006444B5" w:rsidRPr="006444B5">
        <w:rPr>
          <w:rFonts w:ascii="Arial" w:hAnsi="Arial" w:cs="Arial"/>
          <w:color w:val="000000"/>
          <w:sz w:val="24"/>
          <w:szCs w:val="24"/>
        </w:rPr>
        <w:t>. Τόμος ΙΙ, σελ. 86, παρ. 459). Πρόσθετα ο συγγραφέας αναφέρει ότι το έννομο συμφέρον μπορεί να εκλείψει όταν η προσβαλλόμενη πράξη θεωρείται εξαφανισμένη εξ αρχής, όταν ανακλήθηκε, ακυρώθηκε, καταργήθηκε ή έληξε χρονικά. Αν το έννομο συμφέρον εξέλιπε πριν από την άσκηση της αίτησης ακυρώσεως, η αίτηση απορρίπτεται ως απαράδεκτη, εάν όμως εξέλιπε μετά την καταχώρηση της και πριν από τη συζήτηση, η δίκη καταργείται λόγω έλλειψης αντικειμένου</w:t>
      </w:r>
      <w:r w:rsidR="006444B5">
        <w:rPr>
          <w:rFonts w:ascii="Arial" w:hAnsi="Arial" w:cs="Arial"/>
          <w:color w:val="000000"/>
          <w:sz w:val="24"/>
          <w:szCs w:val="24"/>
        </w:rPr>
        <w:t>»</w:t>
      </w:r>
      <w:r w:rsidR="006444B5" w:rsidRPr="006444B5">
        <w:rPr>
          <w:rFonts w:ascii="Arial" w:hAnsi="Arial" w:cs="Arial"/>
          <w:color w:val="000000"/>
          <w:sz w:val="24"/>
          <w:szCs w:val="24"/>
        </w:rPr>
        <w:t>.</w:t>
      </w:r>
    </w:p>
    <w:p w14:paraId="188C8A80" w14:textId="77777777" w:rsidR="006444B5" w:rsidRDefault="006444B5" w:rsidP="006444B5">
      <w:pPr>
        <w:spacing w:after="0" w:line="240" w:lineRule="auto"/>
        <w:ind w:left="284" w:right="237"/>
        <w:jc w:val="both"/>
        <w:rPr>
          <w:rFonts w:ascii="Arial" w:hAnsi="Arial" w:cs="Arial"/>
          <w:color w:val="000000"/>
          <w:sz w:val="24"/>
          <w:szCs w:val="24"/>
        </w:rPr>
      </w:pPr>
    </w:p>
    <w:p w14:paraId="45273EEC" w14:textId="77777777" w:rsidR="0049207F" w:rsidRDefault="0049207F" w:rsidP="00065467">
      <w:pPr>
        <w:spacing w:after="0" w:line="480" w:lineRule="auto"/>
        <w:ind w:right="237"/>
        <w:jc w:val="both"/>
        <w:rPr>
          <w:rFonts w:ascii="Arial" w:hAnsi="Arial" w:cs="Arial"/>
          <w:color w:val="000000"/>
          <w:sz w:val="28"/>
          <w:szCs w:val="28"/>
        </w:rPr>
      </w:pPr>
    </w:p>
    <w:p w14:paraId="323BBEE7" w14:textId="4D3D565E" w:rsidR="006444B5" w:rsidRDefault="00065467" w:rsidP="00065467">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Συναφής παραπομπή μπορεί να γίνει και στα </w:t>
      </w:r>
      <w:r>
        <w:rPr>
          <w:rFonts w:ascii="Arial" w:hAnsi="Arial" w:cs="Arial"/>
          <w:b/>
          <w:bCs/>
          <w:i/>
          <w:iCs/>
          <w:color w:val="000000"/>
          <w:sz w:val="28"/>
          <w:szCs w:val="28"/>
        </w:rPr>
        <w:t xml:space="preserve">Πορίσματα Νομολογίας του Συμβουλίου της Δημοκρατίας 1929-1958, σελ.242-243 και στο Σύγγραμμα του </w:t>
      </w:r>
      <w:proofErr w:type="spellStart"/>
      <w:r>
        <w:rPr>
          <w:rFonts w:ascii="Arial" w:hAnsi="Arial" w:cs="Arial"/>
          <w:b/>
          <w:bCs/>
          <w:i/>
          <w:iCs/>
          <w:color w:val="000000"/>
          <w:sz w:val="28"/>
          <w:szCs w:val="28"/>
        </w:rPr>
        <w:t>Ε.Π.Σπηλιωτόπουλου</w:t>
      </w:r>
      <w:proofErr w:type="spellEnd"/>
      <w:r>
        <w:rPr>
          <w:rFonts w:ascii="Arial" w:hAnsi="Arial" w:cs="Arial"/>
          <w:b/>
          <w:bCs/>
          <w:i/>
          <w:iCs/>
          <w:color w:val="000000"/>
          <w:sz w:val="28"/>
          <w:szCs w:val="28"/>
        </w:rPr>
        <w:t xml:space="preserve"> </w:t>
      </w:r>
      <w:proofErr w:type="spellStart"/>
      <w:r>
        <w:rPr>
          <w:rFonts w:ascii="Arial" w:hAnsi="Arial" w:cs="Arial"/>
          <w:b/>
          <w:bCs/>
          <w:i/>
          <w:iCs/>
          <w:color w:val="000000"/>
          <w:sz w:val="28"/>
          <w:szCs w:val="28"/>
        </w:rPr>
        <w:t>Εγχείριδιο</w:t>
      </w:r>
      <w:proofErr w:type="spellEnd"/>
      <w:r>
        <w:rPr>
          <w:rFonts w:ascii="Arial" w:hAnsi="Arial" w:cs="Arial"/>
          <w:b/>
          <w:bCs/>
          <w:i/>
          <w:iCs/>
          <w:color w:val="000000"/>
          <w:sz w:val="28"/>
          <w:szCs w:val="28"/>
        </w:rPr>
        <w:t xml:space="preserve"> Διοικητικού Δικαίου, 12</w:t>
      </w:r>
      <w:r w:rsidRPr="00065467">
        <w:rPr>
          <w:rFonts w:ascii="Arial" w:hAnsi="Arial" w:cs="Arial"/>
          <w:b/>
          <w:bCs/>
          <w:i/>
          <w:iCs/>
          <w:color w:val="000000"/>
          <w:sz w:val="28"/>
          <w:szCs w:val="28"/>
          <w:vertAlign w:val="superscript"/>
        </w:rPr>
        <w:t>η</w:t>
      </w:r>
      <w:r>
        <w:rPr>
          <w:rFonts w:ascii="Arial" w:hAnsi="Arial" w:cs="Arial"/>
          <w:b/>
          <w:bCs/>
          <w:i/>
          <w:iCs/>
          <w:color w:val="000000"/>
          <w:sz w:val="28"/>
          <w:szCs w:val="28"/>
        </w:rPr>
        <w:t xml:space="preserve"> έκδοση, Τόμος ΙΙ, σελ.85, παρα.457, </w:t>
      </w:r>
      <w:r>
        <w:rPr>
          <w:rFonts w:ascii="Arial" w:hAnsi="Arial" w:cs="Arial"/>
          <w:color w:val="000000"/>
          <w:sz w:val="28"/>
          <w:szCs w:val="28"/>
        </w:rPr>
        <w:t xml:space="preserve">όπου με σαφήνεια εξηγείται ότι διαφοροποιήσεις που επέρχονται στην  εξέλιξη των γεγονότων δυνατόν να έχουν ως αποτέλεσμα την </w:t>
      </w:r>
      <w:r w:rsidR="005C03B4">
        <w:rPr>
          <w:rFonts w:ascii="Arial" w:hAnsi="Arial" w:cs="Arial"/>
          <w:color w:val="000000"/>
          <w:sz w:val="28"/>
          <w:szCs w:val="28"/>
        </w:rPr>
        <w:t>εξαφάνιση</w:t>
      </w:r>
      <w:r>
        <w:rPr>
          <w:rFonts w:ascii="Arial" w:hAnsi="Arial" w:cs="Arial"/>
          <w:color w:val="000000"/>
          <w:sz w:val="28"/>
          <w:szCs w:val="28"/>
        </w:rPr>
        <w:t xml:space="preserve"> του εννόμου συμφέροντος είτε για υποκειμενικούς είτε για αντικειμενικούς λόγους για τους οποίους δυνατό να εκλείψει σε μεταγενέστερο στάδιο το έννομο συμφέρον.  Όταν </w:t>
      </w:r>
      <w:r w:rsidR="000903C8">
        <w:rPr>
          <w:rFonts w:ascii="Arial" w:hAnsi="Arial" w:cs="Arial"/>
          <w:color w:val="000000"/>
          <w:sz w:val="28"/>
          <w:szCs w:val="28"/>
        </w:rPr>
        <w:t xml:space="preserve">η μεταβολή στα αντικειμενικά δεδομένα επέρχεται μεταγενέστερα της κατάθεσης της προσφυγής τότε </w:t>
      </w:r>
      <w:r w:rsidR="000903C8" w:rsidRPr="000903C8">
        <w:rPr>
          <w:rFonts w:ascii="Arial" w:hAnsi="Arial" w:cs="Arial"/>
          <w:i/>
          <w:iCs/>
          <w:color w:val="000000"/>
          <w:sz w:val="28"/>
          <w:szCs w:val="28"/>
        </w:rPr>
        <w:t>«…. Η δίκη καταργείται λόγω έλλειψης αντικειμένου».</w:t>
      </w:r>
      <w:r w:rsidR="000903C8">
        <w:rPr>
          <w:rFonts w:ascii="Arial" w:hAnsi="Arial" w:cs="Arial"/>
          <w:i/>
          <w:iCs/>
          <w:color w:val="000000"/>
          <w:sz w:val="28"/>
          <w:szCs w:val="28"/>
        </w:rPr>
        <w:t xml:space="preserve">  </w:t>
      </w:r>
      <w:r w:rsidR="000903C8">
        <w:rPr>
          <w:rFonts w:ascii="Arial" w:hAnsi="Arial" w:cs="Arial"/>
          <w:color w:val="000000"/>
          <w:sz w:val="28"/>
          <w:szCs w:val="28"/>
        </w:rPr>
        <w:t xml:space="preserve">Στη </w:t>
      </w:r>
      <w:proofErr w:type="spellStart"/>
      <w:r w:rsidR="000903C8">
        <w:rPr>
          <w:rFonts w:ascii="Arial" w:hAnsi="Arial" w:cs="Arial"/>
          <w:b/>
          <w:bCs/>
          <w:i/>
          <w:iCs/>
          <w:color w:val="000000"/>
          <w:sz w:val="28"/>
          <w:szCs w:val="28"/>
        </w:rPr>
        <w:t>Στράκκα</w:t>
      </w:r>
      <w:proofErr w:type="spellEnd"/>
      <w:r w:rsidR="000903C8">
        <w:rPr>
          <w:rFonts w:ascii="Arial" w:hAnsi="Arial" w:cs="Arial"/>
          <w:b/>
          <w:bCs/>
          <w:i/>
          <w:iCs/>
          <w:color w:val="000000"/>
          <w:sz w:val="28"/>
          <w:szCs w:val="28"/>
        </w:rPr>
        <w:t xml:space="preserve"> </w:t>
      </w:r>
      <w:proofErr w:type="spellStart"/>
      <w:r w:rsidR="000903C8">
        <w:rPr>
          <w:rFonts w:ascii="Arial" w:hAnsi="Arial" w:cs="Arial"/>
          <w:b/>
          <w:bCs/>
          <w:i/>
          <w:iCs/>
          <w:color w:val="000000"/>
          <w:sz w:val="28"/>
          <w:szCs w:val="28"/>
        </w:rPr>
        <w:t>Λτδ</w:t>
      </w:r>
      <w:proofErr w:type="spellEnd"/>
      <w:r w:rsidR="000903C8">
        <w:rPr>
          <w:rFonts w:ascii="Arial" w:hAnsi="Arial" w:cs="Arial"/>
          <w:b/>
          <w:bCs/>
          <w:i/>
          <w:iCs/>
          <w:color w:val="000000"/>
          <w:sz w:val="28"/>
          <w:szCs w:val="28"/>
        </w:rPr>
        <w:t xml:space="preserve"> ν. </w:t>
      </w:r>
      <w:r w:rsidR="000903C8">
        <w:rPr>
          <w:rFonts w:ascii="Arial" w:hAnsi="Arial" w:cs="Arial"/>
          <w:b/>
          <w:bCs/>
          <w:i/>
          <w:iCs/>
          <w:color w:val="000000"/>
          <w:sz w:val="28"/>
          <w:szCs w:val="28"/>
        </w:rPr>
        <w:lastRenderedPageBreak/>
        <w:t xml:space="preserve">Δημοκρατίας (1981)3 Α.Α.Δ. 643 </w:t>
      </w:r>
      <w:r w:rsidR="000903C8">
        <w:rPr>
          <w:rFonts w:ascii="Arial" w:hAnsi="Arial" w:cs="Arial"/>
          <w:color w:val="000000"/>
          <w:sz w:val="28"/>
          <w:szCs w:val="28"/>
        </w:rPr>
        <w:t>καταγράφηκε ότι η δίκη καταργείται όταν λήγει ο χρόνος ισχύος της πράξης.</w:t>
      </w:r>
    </w:p>
    <w:p w14:paraId="0F8B7B54" w14:textId="77777777" w:rsidR="000903C8" w:rsidRDefault="000903C8" w:rsidP="00065467">
      <w:pPr>
        <w:spacing w:after="0" w:line="480" w:lineRule="auto"/>
        <w:ind w:right="237"/>
        <w:jc w:val="both"/>
        <w:rPr>
          <w:rFonts w:ascii="Arial" w:hAnsi="Arial" w:cs="Arial"/>
          <w:color w:val="000000"/>
          <w:sz w:val="28"/>
          <w:szCs w:val="28"/>
        </w:rPr>
      </w:pPr>
    </w:p>
    <w:p w14:paraId="670E39BC" w14:textId="71DA58C7" w:rsidR="008E36DD" w:rsidRDefault="000903C8" w:rsidP="00065467">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Περαιτέρω, η συνέχιση της δίκης, όπως είναι πάγια </w:t>
      </w:r>
      <w:proofErr w:type="spellStart"/>
      <w:r>
        <w:rPr>
          <w:rFonts w:ascii="Arial" w:hAnsi="Arial" w:cs="Arial"/>
          <w:color w:val="000000"/>
          <w:sz w:val="28"/>
          <w:szCs w:val="28"/>
        </w:rPr>
        <w:t>νομολογημένο</w:t>
      </w:r>
      <w:proofErr w:type="spellEnd"/>
      <w:r>
        <w:rPr>
          <w:rFonts w:ascii="Arial" w:hAnsi="Arial" w:cs="Arial"/>
          <w:color w:val="000000"/>
          <w:sz w:val="28"/>
          <w:szCs w:val="28"/>
        </w:rPr>
        <w:t>, επιτρέπεται μόνο όταν παραμένει κατάλοιπο ζημίας εκ της ακυρωθείσας πράξης, το οποίο όμως, είναι υποχρεωμ</w:t>
      </w:r>
      <w:r w:rsidR="00D4687B">
        <w:rPr>
          <w:rFonts w:ascii="Arial" w:hAnsi="Arial" w:cs="Arial"/>
          <w:color w:val="000000"/>
          <w:sz w:val="28"/>
          <w:szCs w:val="28"/>
        </w:rPr>
        <w:t>έν</w:t>
      </w:r>
      <w:r>
        <w:rPr>
          <w:rFonts w:ascii="Arial" w:hAnsi="Arial" w:cs="Arial"/>
          <w:color w:val="000000"/>
          <w:sz w:val="28"/>
          <w:szCs w:val="28"/>
        </w:rPr>
        <w:t xml:space="preserve">ος ο </w:t>
      </w:r>
      <w:proofErr w:type="spellStart"/>
      <w:r>
        <w:rPr>
          <w:rFonts w:ascii="Arial" w:hAnsi="Arial" w:cs="Arial"/>
          <w:color w:val="000000"/>
          <w:sz w:val="28"/>
          <w:szCs w:val="28"/>
        </w:rPr>
        <w:t>Αιτητής</w:t>
      </w:r>
      <w:proofErr w:type="spellEnd"/>
      <w:r>
        <w:rPr>
          <w:rFonts w:ascii="Arial" w:hAnsi="Arial" w:cs="Arial"/>
          <w:color w:val="000000"/>
          <w:sz w:val="28"/>
          <w:szCs w:val="28"/>
        </w:rPr>
        <w:t xml:space="preserve"> να αποδείξει, ώστε να ενεργοποιήσει την πρόνοια του ΄</w:t>
      </w:r>
      <w:proofErr w:type="spellStart"/>
      <w:r>
        <w:rPr>
          <w:rFonts w:ascii="Arial" w:hAnsi="Arial" w:cs="Arial"/>
          <w:color w:val="000000"/>
          <w:sz w:val="28"/>
          <w:szCs w:val="28"/>
        </w:rPr>
        <w:t>Αρθρου</w:t>
      </w:r>
      <w:proofErr w:type="spellEnd"/>
      <w:r>
        <w:rPr>
          <w:rFonts w:ascii="Arial" w:hAnsi="Arial" w:cs="Arial"/>
          <w:color w:val="000000"/>
          <w:sz w:val="28"/>
          <w:szCs w:val="28"/>
        </w:rPr>
        <w:t xml:space="preserve"> 146.6 του Συντάγματος.  Εννοείται ότι το κατάλοιπο ζημίας θα πρέπει να </w:t>
      </w:r>
      <w:r w:rsidR="0072423B">
        <w:rPr>
          <w:rFonts w:ascii="Arial" w:hAnsi="Arial" w:cs="Arial"/>
          <w:color w:val="000000"/>
          <w:sz w:val="28"/>
          <w:szCs w:val="28"/>
        </w:rPr>
        <w:t>είχε προκύψει</w:t>
      </w:r>
      <w:r>
        <w:rPr>
          <w:rFonts w:ascii="Arial" w:hAnsi="Arial" w:cs="Arial"/>
          <w:color w:val="000000"/>
          <w:sz w:val="28"/>
          <w:szCs w:val="28"/>
        </w:rPr>
        <w:t xml:space="preserve"> πριν από τη χρονική λήξη της προσβαλλόμενης απόφασης. </w:t>
      </w:r>
    </w:p>
    <w:p w14:paraId="022B333C" w14:textId="77777777" w:rsidR="008E36DD" w:rsidRDefault="008E36DD" w:rsidP="00065467">
      <w:pPr>
        <w:spacing w:after="0" w:line="480" w:lineRule="auto"/>
        <w:ind w:right="237"/>
        <w:jc w:val="both"/>
        <w:rPr>
          <w:rFonts w:ascii="Arial" w:hAnsi="Arial" w:cs="Arial"/>
          <w:color w:val="000000"/>
          <w:sz w:val="28"/>
          <w:szCs w:val="28"/>
        </w:rPr>
      </w:pPr>
    </w:p>
    <w:p w14:paraId="26A5044B" w14:textId="789C36E0" w:rsidR="000903C8" w:rsidRDefault="000903C8" w:rsidP="00065467">
      <w:pPr>
        <w:spacing w:after="0" w:line="480" w:lineRule="auto"/>
        <w:ind w:right="237"/>
        <w:jc w:val="both"/>
        <w:rPr>
          <w:rFonts w:ascii="Arial" w:hAnsi="Arial" w:cs="Arial"/>
          <w:color w:val="000000"/>
          <w:sz w:val="28"/>
          <w:szCs w:val="28"/>
        </w:rPr>
      </w:pPr>
      <w:r>
        <w:rPr>
          <w:rFonts w:ascii="Arial" w:hAnsi="Arial" w:cs="Arial"/>
          <w:color w:val="000000"/>
          <w:sz w:val="28"/>
          <w:szCs w:val="28"/>
        </w:rPr>
        <w:t xml:space="preserve">Σχετικό το πιο κάτω απόσπασμα από τη </w:t>
      </w:r>
      <w:r>
        <w:rPr>
          <w:rFonts w:ascii="Arial" w:hAnsi="Arial" w:cs="Arial"/>
          <w:b/>
          <w:bCs/>
          <w:i/>
          <w:iCs/>
          <w:color w:val="000000"/>
          <w:sz w:val="28"/>
          <w:szCs w:val="28"/>
        </w:rPr>
        <w:t xml:space="preserve">Λέσχη Ιπποδρομιών Λευκωσίας ν. </w:t>
      </w:r>
      <w:r>
        <w:rPr>
          <w:rFonts w:ascii="Arial" w:hAnsi="Arial" w:cs="Arial"/>
          <w:b/>
          <w:bCs/>
          <w:i/>
          <w:iCs/>
          <w:color w:val="000000"/>
          <w:sz w:val="28"/>
          <w:szCs w:val="28"/>
          <w:lang w:val="en-US"/>
        </w:rPr>
        <w:t>Betfair</w:t>
      </w:r>
      <w:r w:rsidRPr="000903C8">
        <w:rPr>
          <w:rFonts w:ascii="Arial" w:hAnsi="Arial" w:cs="Arial"/>
          <w:b/>
          <w:bCs/>
          <w:i/>
          <w:iCs/>
          <w:color w:val="000000"/>
          <w:sz w:val="28"/>
          <w:szCs w:val="28"/>
        </w:rPr>
        <w:t xml:space="preserve"> </w:t>
      </w:r>
      <w:r>
        <w:rPr>
          <w:rFonts w:ascii="Arial" w:hAnsi="Arial" w:cs="Arial"/>
          <w:b/>
          <w:bCs/>
          <w:i/>
          <w:iCs/>
          <w:color w:val="000000"/>
          <w:sz w:val="28"/>
          <w:szCs w:val="28"/>
          <w:lang w:val="en-US"/>
        </w:rPr>
        <w:t>International</w:t>
      </w:r>
      <w:r w:rsidRPr="000903C8">
        <w:rPr>
          <w:rFonts w:ascii="Arial" w:hAnsi="Arial" w:cs="Arial"/>
          <w:b/>
          <w:bCs/>
          <w:i/>
          <w:iCs/>
          <w:color w:val="000000"/>
          <w:sz w:val="28"/>
          <w:szCs w:val="28"/>
        </w:rPr>
        <w:t xml:space="preserve"> </w:t>
      </w:r>
      <w:r>
        <w:rPr>
          <w:rFonts w:ascii="Arial" w:hAnsi="Arial" w:cs="Arial"/>
          <w:b/>
          <w:bCs/>
          <w:i/>
          <w:iCs/>
          <w:color w:val="000000"/>
          <w:sz w:val="28"/>
          <w:szCs w:val="28"/>
          <w:lang w:val="en-US"/>
        </w:rPr>
        <w:t>PLC</w:t>
      </w:r>
      <w:r w:rsidRPr="000903C8">
        <w:rPr>
          <w:rFonts w:ascii="Arial" w:hAnsi="Arial" w:cs="Arial"/>
          <w:b/>
          <w:bCs/>
          <w:i/>
          <w:iCs/>
          <w:color w:val="000000"/>
          <w:sz w:val="28"/>
          <w:szCs w:val="28"/>
        </w:rPr>
        <w:t>’</w:t>
      </w:r>
      <w:r w:rsidR="0072423B">
        <w:rPr>
          <w:rFonts w:ascii="Arial" w:hAnsi="Arial" w:cs="Arial"/>
          <w:b/>
          <w:bCs/>
          <w:i/>
          <w:iCs/>
          <w:color w:val="000000"/>
          <w:sz w:val="28"/>
          <w:szCs w:val="28"/>
          <w:lang w:val="en-US"/>
        </w:rPr>
        <w:t>S</w:t>
      </w:r>
      <w:r w:rsidRPr="000903C8">
        <w:rPr>
          <w:rFonts w:ascii="Arial" w:hAnsi="Arial" w:cs="Arial"/>
          <w:b/>
          <w:bCs/>
          <w:i/>
          <w:iCs/>
          <w:color w:val="000000"/>
          <w:sz w:val="28"/>
          <w:szCs w:val="28"/>
        </w:rPr>
        <w:t xml:space="preserve"> </w:t>
      </w:r>
      <w:r w:rsidRPr="000903C8">
        <w:rPr>
          <w:rFonts w:ascii="Arial" w:hAnsi="Arial" w:cs="Arial"/>
          <w:color w:val="000000"/>
          <w:sz w:val="28"/>
          <w:szCs w:val="28"/>
        </w:rPr>
        <w:t>(</w:t>
      </w:r>
      <w:r>
        <w:rPr>
          <w:rFonts w:ascii="Arial" w:hAnsi="Arial" w:cs="Arial"/>
          <w:color w:val="000000"/>
          <w:sz w:val="28"/>
          <w:szCs w:val="28"/>
        </w:rPr>
        <w:t>ανωτέρω):</w:t>
      </w:r>
    </w:p>
    <w:p w14:paraId="04C1DAF4" w14:textId="1F70A169" w:rsidR="00492985" w:rsidRDefault="00492985" w:rsidP="00492985">
      <w:pPr>
        <w:pStyle w:val="kanonikh"/>
        <w:spacing w:before="0" w:beforeAutospacing="0" w:after="0" w:afterAutospacing="0"/>
        <w:ind w:left="567"/>
        <w:jc w:val="both"/>
        <w:rPr>
          <w:rFonts w:ascii="Arial" w:hAnsi="Arial" w:cs="Arial"/>
          <w:color w:val="000000"/>
        </w:rPr>
      </w:pPr>
      <w:r>
        <w:rPr>
          <w:rFonts w:ascii="Arial" w:hAnsi="Arial" w:cs="Arial"/>
          <w:color w:val="000000"/>
        </w:rPr>
        <w:t>«</w:t>
      </w:r>
      <w:r w:rsidRPr="00492985">
        <w:rPr>
          <w:rFonts w:ascii="Arial" w:hAnsi="Arial" w:cs="Arial"/>
          <w:color w:val="000000"/>
        </w:rPr>
        <w:t xml:space="preserve">Η συνέχιση της δίκης, όπως είναι </w:t>
      </w:r>
      <w:proofErr w:type="spellStart"/>
      <w:r w:rsidRPr="00492985">
        <w:rPr>
          <w:rFonts w:ascii="Arial" w:hAnsi="Arial" w:cs="Arial"/>
          <w:color w:val="000000"/>
        </w:rPr>
        <w:t>παγίως</w:t>
      </w:r>
      <w:proofErr w:type="spellEnd"/>
      <w:r w:rsidRPr="00492985">
        <w:rPr>
          <w:rFonts w:ascii="Arial" w:hAnsi="Arial" w:cs="Arial"/>
          <w:color w:val="000000"/>
        </w:rPr>
        <w:t xml:space="preserve"> επίσης </w:t>
      </w:r>
      <w:proofErr w:type="spellStart"/>
      <w:r w:rsidRPr="00492985">
        <w:rPr>
          <w:rFonts w:ascii="Arial" w:hAnsi="Arial" w:cs="Arial"/>
          <w:color w:val="000000"/>
        </w:rPr>
        <w:t>νομολογημένο</w:t>
      </w:r>
      <w:proofErr w:type="spellEnd"/>
      <w:r w:rsidRPr="00492985">
        <w:rPr>
          <w:rFonts w:ascii="Arial" w:hAnsi="Arial" w:cs="Arial"/>
          <w:color w:val="000000"/>
        </w:rPr>
        <w:t xml:space="preserve">, επιτρέπεται μόνο όταν παραμένει κατάλοιπο ζημιάς εκ της ανακληθείσας ή ακυρωθείσας πράξης. Θα πρέπει να έχει παραμείνει ζημιά η οποία και εναπόκειται στον </w:t>
      </w:r>
      <w:proofErr w:type="spellStart"/>
      <w:r w:rsidRPr="00492985">
        <w:rPr>
          <w:rFonts w:ascii="Arial" w:hAnsi="Arial" w:cs="Arial"/>
          <w:color w:val="000000"/>
        </w:rPr>
        <w:t>αιτητή</w:t>
      </w:r>
      <w:proofErr w:type="spellEnd"/>
      <w:r w:rsidRPr="00492985">
        <w:rPr>
          <w:rFonts w:ascii="Arial" w:hAnsi="Arial" w:cs="Arial"/>
          <w:color w:val="000000"/>
        </w:rPr>
        <w:t xml:space="preserve"> να αποδείξει ώστε να μπορέσει να ενεργοποιήσει την πρόνοια του Άρθρου 146.6 του Συντάγματος, σύμφωνα με την οποία η αξίωση αποζημίωσης προϋποθέτει ακυρωτική απόφαση της προσβαλλόμενης πράξης από το Δικαστήριο κάτω από την παράγραφο 4 του ιδίου Άρθρου, (</w:t>
      </w:r>
      <w:r w:rsidRPr="00492985">
        <w:rPr>
          <w:rFonts w:ascii="Arial" w:hAnsi="Arial" w:cs="Arial"/>
          <w:b/>
          <w:bCs/>
          <w:i/>
          <w:iCs/>
          <w:color w:val="000000"/>
        </w:rPr>
        <w:t>Παπαδόπουλος ν. Δημοκρατίας</w:t>
      </w:r>
      <w:r w:rsidRPr="00492985">
        <w:rPr>
          <w:rFonts w:ascii="Arial" w:hAnsi="Arial" w:cs="Arial"/>
          <w:color w:val="000000"/>
        </w:rPr>
        <w:t> </w:t>
      </w:r>
      <w:r w:rsidRPr="00492985">
        <w:rPr>
          <w:rFonts w:ascii="Arial" w:hAnsi="Arial" w:cs="Arial"/>
          <w:b/>
          <w:bCs/>
          <w:i/>
          <w:iCs/>
          <w:color w:val="000000"/>
        </w:rPr>
        <w:t>(1989) 3 ΑΑΔ 973, </w:t>
      </w:r>
      <w:proofErr w:type="spellStart"/>
      <w:r w:rsidRPr="00492985">
        <w:rPr>
          <w:rFonts w:ascii="Arial" w:hAnsi="Arial" w:cs="Arial"/>
          <w:b/>
          <w:bCs/>
          <w:i/>
          <w:iCs/>
          <w:color w:val="000000"/>
        </w:rPr>
        <w:t>Στράκκα</w:t>
      </w:r>
      <w:proofErr w:type="spellEnd"/>
      <w:r w:rsidRPr="00492985">
        <w:rPr>
          <w:rFonts w:ascii="Arial" w:hAnsi="Arial" w:cs="Arial"/>
          <w:b/>
          <w:bCs/>
          <w:i/>
          <w:iCs/>
          <w:color w:val="000000"/>
        </w:rPr>
        <w:t xml:space="preserve"> </w:t>
      </w:r>
      <w:proofErr w:type="spellStart"/>
      <w:r w:rsidRPr="00492985">
        <w:rPr>
          <w:rFonts w:ascii="Arial" w:hAnsi="Arial" w:cs="Arial"/>
          <w:b/>
          <w:bCs/>
          <w:i/>
          <w:iCs/>
          <w:color w:val="000000"/>
        </w:rPr>
        <w:t>Λτδ</w:t>
      </w:r>
      <w:proofErr w:type="spellEnd"/>
      <w:r w:rsidRPr="00492985">
        <w:rPr>
          <w:rFonts w:ascii="Arial" w:hAnsi="Arial" w:cs="Arial"/>
          <w:b/>
          <w:bCs/>
          <w:i/>
          <w:iCs/>
          <w:color w:val="000000"/>
        </w:rPr>
        <w:t xml:space="preserve"> ν. Δημοκρατίας</w:t>
      </w:r>
      <w:r w:rsidRPr="00492985">
        <w:rPr>
          <w:rFonts w:ascii="Arial" w:hAnsi="Arial" w:cs="Arial"/>
          <w:color w:val="000000"/>
        </w:rPr>
        <w:t> </w:t>
      </w:r>
      <w:r w:rsidRPr="00492985">
        <w:rPr>
          <w:rFonts w:ascii="Arial" w:hAnsi="Arial" w:cs="Arial"/>
          <w:b/>
          <w:bCs/>
          <w:i/>
          <w:iCs/>
          <w:color w:val="000000"/>
        </w:rPr>
        <w:t>(1991) 3 ΑΑΔ 643</w:t>
      </w:r>
      <w:r w:rsidRPr="00492985">
        <w:rPr>
          <w:rFonts w:ascii="Arial" w:hAnsi="Arial" w:cs="Arial"/>
          <w:color w:val="000000"/>
        </w:rPr>
        <w:t> και </w:t>
      </w:r>
      <w:r w:rsidRPr="00492985">
        <w:rPr>
          <w:rFonts w:ascii="Arial" w:hAnsi="Arial" w:cs="Arial"/>
          <w:b/>
          <w:bCs/>
          <w:i/>
          <w:iCs/>
          <w:color w:val="000000"/>
        </w:rPr>
        <w:t>Μιχαηλίδης ν. Δημοκρατίας</w:t>
      </w:r>
      <w:r w:rsidRPr="00492985">
        <w:rPr>
          <w:rFonts w:ascii="Arial" w:hAnsi="Arial" w:cs="Arial"/>
          <w:color w:val="000000"/>
        </w:rPr>
        <w:t> - πιο πάνω -). Η μη δυνατότητα προώθησης προσφυγής λόγω κατάργησης της δίκης οφείλεται στο ότι εξαφανίζεται το αντικείμενο της ώστε να μην εξυπηρετείται πλέον σκοπός με την εκδίκαση της, εκτός και εάν παραμένει οποιαδήποτε ζημία. Τότε μόνο είναι παραδεκτή η συνέχιση της.”</w:t>
      </w:r>
    </w:p>
    <w:p w14:paraId="2466489B" w14:textId="77777777" w:rsidR="00492985" w:rsidRDefault="00492985" w:rsidP="00492985">
      <w:pPr>
        <w:pStyle w:val="kanonikh"/>
        <w:spacing w:before="0" w:beforeAutospacing="0" w:after="0" w:afterAutospacing="0"/>
        <w:ind w:left="567"/>
        <w:jc w:val="both"/>
        <w:rPr>
          <w:rFonts w:ascii="Arial" w:hAnsi="Arial" w:cs="Arial"/>
          <w:color w:val="000000"/>
        </w:rPr>
      </w:pPr>
    </w:p>
    <w:p w14:paraId="1DF339A4" w14:textId="200E76E2" w:rsidR="00492985" w:rsidRDefault="00492985" w:rsidP="00DE5ED6">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Όπως ορθά έκρινε και το πρωτόδικο Δικαστήριο</w:t>
      </w:r>
      <w:r w:rsidR="008E36DD">
        <w:rPr>
          <w:rFonts w:ascii="Arial" w:hAnsi="Arial" w:cs="Arial"/>
          <w:color w:val="000000"/>
          <w:sz w:val="28"/>
          <w:szCs w:val="28"/>
        </w:rPr>
        <w:t>,</w:t>
      </w:r>
      <w:r>
        <w:rPr>
          <w:rFonts w:ascii="Arial" w:hAnsi="Arial" w:cs="Arial"/>
          <w:color w:val="000000"/>
          <w:sz w:val="28"/>
          <w:szCs w:val="28"/>
        </w:rPr>
        <w:t xml:space="preserve"> ο Εφεσείων δεν αναφέρεται καθόλου σε αυτή την πτυχή της υπόθεσης του, ούτε και αναπτύσσει σχετικά επιχειρήματα προς αυτή την κατεύθυνση.  Επισημαίνεται ότι</w:t>
      </w:r>
      <w:r w:rsidR="008E36DD">
        <w:rPr>
          <w:rFonts w:ascii="Arial" w:hAnsi="Arial" w:cs="Arial"/>
          <w:color w:val="000000"/>
          <w:sz w:val="28"/>
          <w:szCs w:val="28"/>
        </w:rPr>
        <w:t>,</w:t>
      </w:r>
      <w:r>
        <w:rPr>
          <w:rFonts w:ascii="Arial" w:hAnsi="Arial" w:cs="Arial"/>
          <w:color w:val="000000"/>
          <w:sz w:val="28"/>
          <w:szCs w:val="28"/>
        </w:rPr>
        <w:t xml:space="preserve"> ούτε σχετική αναφορά έγινε στα γεγονότα της </w:t>
      </w:r>
      <w:r>
        <w:rPr>
          <w:rFonts w:ascii="Arial" w:hAnsi="Arial" w:cs="Arial"/>
          <w:color w:val="000000"/>
          <w:sz w:val="28"/>
          <w:szCs w:val="28"/>
        </w:rPr>
        <w:lastRenderedPageBreak/>
        <w:t>προσφυγής</w:t>
      </w:r>
      <w:r w:rsidR="008E36DD">
        <w:rPr>
          <w:rFonts w:ascii="Arial" w:hAnsi="Arial" w:cs="Arial"/>
          <w:color w:val="000000"/>
          <w:sz w:val="28"/>
          <w:szCs w:val="28"/>
        </w:rPr>
        <w:t>.</w:t>
      </w:r>
      <w:r>
        <w:rPr>
          <w:rFonts w:ascii="Arial" w:hAnsi="Arial" w:cs="Arial"/>
          <w:color w:val="000000"/>
          <w:sz w:val="28"/>
          <w:szCs w:val="28"/>
        </w:rPr>
        <w:t xml:space="preserve"> </w:t>
      </w:r>
      <w:r w:rsidR="008E36DD">
        <w:rPr>
          <w:rFonts w:ascii="Arial" w:hAnsi="Arial" w:cs="Arial"/>
          <w:color w:val="000000"/>
          <w:sz w:val="28"/>
          <w:szCs w:val="28"/>
        </w:rPr>
        <w:t>΄</w:t>
      </w:r>
      <w:proofErr w:type="spellStart"/>
      <w:r w:rsidR="008E36DD">
        <w:rPr>
          <w:rFonts w:ascii="Arial" w:hAnsi="Arial" w:cs="Arial"/>
          <w:color w:val="000000"/>
          <w:sz w:val="28"/>
          <w:szCs w:val="28"/>
        </w:rPr>
        <w:t>Ο</w:t>
      </w:r>
      <w:r>
        <w:rPr>
          <w:rFonts w:ascii="Arial" w:hAnsi="Arial" w:cs="Arial"/>
          <w:color w:val="000000"/>
          <w:sz w:val="28"/>
          <w:szCs w:val="28"/>
        </w:rPr>
        <w:t>πως</w:t>
      </w:r>
      <w:proofErr w:type="spellEnd"/>
      <w:r>
        <w:rPr>
          <w:rFonts w:ascii="Arial" w:hAnsi="Arial" w:cs="Arial"/>
          <w:color w:val="000000"/>
          <w:sz w:val="28"/>
          <w:szCs w:val="28"/>
        </w:rPr>
        <w:t xml:space="preserve"> προκύπτει από το ισχύον νομικό υπόβαθρο της παρούσας υπόθεσης και τ</w:t>
      </w:r>
      <w:r w:rsidR="008E36DD">
        <w:rPr>
          <w:rFonts w:ascii="Arial" w:hAnsi="Arial" w:cs="Arial"/>
          <w:color w:val="000000"/>
          <w:sz w:val="28"/>
          <w:szCs w:val="28"/>
        </w:rPr>
        <w:t>α</w:t>
      </w:r>
      <w:r>
        <w:rPr>
          <w:rFonts w:ascii="Arial" w:hAnsi="Arial" w:cs="Arial"/>
          <w:color w:val="000000"/>
          <w:sz w:val="28"/>
          <w:szCs w:val="28"/>
        </w:rPr>
        <w:t xml:space="preserve"> δεδομέν</w:t>
      </w:r>
      <w:r w:rsidR="008E36DD">
        <w:rPr>
          <w:rFonts w:ascii="Arial" w:hAnsi="Arial" w:cs="Arial"/>
          <w:color w:val="000000"/>
          <w:sz w:val="28"/>
          <w:szCs w:val="28"/>
        </w:rPr>
        <w:t>α</w:t>
      </w:r>
      <w:r>
        <w:rPr>
          <w:rFonts w:ascii="Arial" w:hAnsi="Arial" w:cs="Arial"/>
          <w:color w:val="000000"/>
          <w:sz w:val="28"/>
          <w:szCs w:val="28"/>
        </w:rPr>
        <w:t xml:space="preserve"> της, ο Εφεσείων δεν δικαιούται της επίδικης προσαύξησης αυθύπαρκτα</w:t>
      </w:r>
      <w:r w:rsidR="00DE5ED6">
        <w:rPr>
          <w:rFonts w:ascii="Arial" w:hAnsi="Arial" w:cs="Arial"/>
          <w:color w:val="000000"/>
          <w:sz w:val="28"/>
          <w:szCs w:val="28"/>
        </w:rPr>
        <w:t>,</w:t>
      </w:r>
      <w:r>
        <w:rPr>
          <w:rFonts w:ascii="Arial" w:hAnsi="Arial" w:cs="Arial"/>
          <w:color w:val="000000"/>
          <w:sz w:val="28"/>
          <w:szCs w:val="28"/>
        </w:rPr>
        <w:t xml:space="preserve"> σε αντίθεση με ότι ισχυρίζεται.  </w:t>
      </w:r>
      <w:r w:rsidR="00DE5ED6">
        <w:rPr>
          <w:rFonts w:ascii="Arial" w:hAnsi="Arial" w:cs="Arial"/>
          <w:color w:val="000000"/>
          <w:sz w:val="28"/>
          <w:szCs w:val="28"/>
        </w:rPr>
        <w:t xml:space="preserve">Δεν μπορεί δε να θεωρηθεί ότι υφίσταται υποχρέωση του Δικαστηρίου εάν θεωρήσει ότι </w:t>
      </w:r>
      <w:r w:rsidR="00410C12">
        <w:rPr>
          <w:rFonts w:ascii="Arial" w:hAnsi="Arial" w:cs="Arial"/>
          <w:color w:val="000000"/>
          <w:sz w:val="28"/>
          <w:szCs w:val="28"/>
        </w:rPr>
        <w:t>συντρέχει</w:t>
      </w:r>
      <w:r w:rsidR="0072423B" w:rsidRPr="0072423B">
        <w:rPr>
          <w:rFonts w:ascii="Arial" w:hAnsi="Arial" w:cs="Arial"/>
          <w:color w:val="000000"/>
          <w:sz w:val="28"/>
          <w:szCs w:val="28"/>
        </w:rPr>
        <w:t xml:space="preserve"> </w:t>
      </w:r>
      <w:r w:rsidR="0072423B">
        <w:rPr>
          <w:rFonts w:ascii="Arial" w:hAnsi="Arial" w:cs="Arial"/>
          <w:color w:val="000000"/>
          <w:sz w:val="28"/>
          <w:szCs w:val="28"/>
        </w:rPr>
        <w:t>προς εξέταση</w:t>
      </w:r>
      <w:r w:rsidR="00DE5ED6">
        <w:rPr>
          <w:rFonts w:ascii="Arial" w:hAnsi="Arial" w:cs="Arial"/>
          <w:color w:val="000000"/>
          <w:sz w:val="28"/>
          <w:szCs w:val="28"/>
        </w:rPr>
        <w:t xml:space="preserve"> θέμα δημοσίας τάξεως, να πληροφορεί προς τούτο τους διάδικους</w:t>
      </w:r>
      <w:r w:rsidR="00410C12">
        <w:rPr>
          <w:rFonts w:ascii="Arial" w:hAnsi="Arial" w:cs="Arial"/>
          <w:color w:val="000000"/>
          <w:sz w:val="28"/>
          <w:szCs w:val="28"/>
        </w:rPr>
        <w:t xml:space="preserve"> και εάν δεν το πράξει, η απόφαση του να είναι άνευ ετέρου άκυρη</w:t>
      </w:r>
      <w:r w:rsidR="00DE5ED6">
        <w:rPr>
          <w:rFonts w:ascii="Arial" w:hAnsi="Arial" w:cs="Arial"/>
          <w:color w:val="000000"/>
          <w:sz w:val="28"/>
          <w:szCs w:val="28"/>
        </w:rPr>
        <w:t>.</w:t>
      </w:r>
      <w:r w:rsidR="00410C12">
        <w:rPr>
          <w:rFonts w:ascii="Arial" w:hAnsi="Arial" w:cs="Arial"/>
          <w:color w:val="000000"/>
          <w:sz w:val="28"/>
          <w:szCs w:val="28"/>
        </w:rPr>
        <w:t xml:space="preserve">  Εξαρτάται από τις συνθήκες και περιστάσεις της κάθε υπόθεσης. </w:t>
      </w:r>
      <w:r w:rsidR="00DE5ED6">
        <w:rPr>
          <w:rFonts w:ascii="Arial" w:hAnsi="Arial" w:cs="Arial"/>
          <w:color w:val="000000"/>
          <w:sz w:val="28"/>
          <w:szCs w:val="28"/>
        </w:rPr>
        <w:t xml:space="preserve">  Είναι </w:t>
      </w:r>
      <w:r w:rsidR="00410C12">
        <w:rPr>
          <w:rFonts w:ascii="Arial" w:hAnsi="Arial" w:cs="Arial"/>
          <w:color w:val="000000"/>
          <w:sz w:val="28"/>
          <w:szCs w:val="28"/>
        </w:rPr>
        <w:t>όμως πάντα</w:t>
      </w:r>
      <w:r w:rsidR="00DE5ED6">
        <w:rPr>
          <w:rFonts w:ascii="Arial" w:hAnsi="Arial" w:cs="Arial"/>
          <w:color w:val="000000"/>
          <w:sz w:val="28"/>
          <w:szCs w:val="28"/>
        </w:rPr>
        <w:t>, επιθυμητό να το πράττει εφόσον έχει το</w:t>
      </w:r>
      <w:r w:rsidR="00410C12">
        <w:rPr>
          <w:rFonts w:ascii="Arial" w:hAnsi="Arial" w:cs="Arial"/>
          <w:color w:val="000000"/>
          <w:sz w:val="28"/>
          <w:szCs w:val="28"/>
        </w:rPr>
        <w:t xml:space="preserve"> σχετικό</w:t>
      </w:r>
      <w:r w:rsidR="00DE5ED6">
        <w:rPr>
          <w:rFonts w:ascii="Arial" w:hAnsi="Arial" w:cs="Arial"/>
          <w:color w:val="000000"/>
          <w:sz w:val="28"/>
          <w:szCs w:val="28"/>
        </w:rPr>
        <w:t xml:space="preserve"> προβληματισμό</w:t>
      </w:r>
      <w:r w:rsidR="00AD33F7">
        <w:rPr>
          <w:rFonts w:ascii="Arial" w:hAnsi="Arial" w:cs="Arial"/>
          <w:color w:val="000000"/>
          <w:sz w:val="28"/>
          <w:szCs w:val="28"/>
        </w:rPr>
        <w:t>.</w:t>
      </w:r>
    </w:p>
    <w:p w14:paraId="079A68A4" w14:textId="77777777" w:rsidR="00492985" w:rsidRDefault="00492985" w:rsidP="00492985">
      <w:pPr>
        <w:pStyle w:val="kanonikh"/>
        <w:spacing w:before="0" w:beforeAutospacing="0" w:after="0" w:afterAutospacing="0" w:line="480" w:lineRule="auto"/>
        <w:jc w:val="both"/>
        <w:rPr>
          <w:rFonts w:ascii="Arial" w:hAnsi="Arial" w:cs="Arial"/>
          <w:color w:val="000000"/>
          <w:sz w:val="28"/>
          <w:szCs w:val="28"/>
        </w:rPr>
      </w:pPr>
    </w:p>
    <w:p w14:paraId="6CC95723" w14:textId="4EDE2D98" w:rsidR="00410C12" w:rsidRDefault="00410C12" w:rsidP="00410C12">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Στη</w:t>
      </w:r>
      <w:r w:rsidR="00566BAD">
        <w:rPr>
          <w:rFonts w:ascii="Arial" w:hAnsi="Arial" w:cs="Arial"/>
          <w:color w:val="000000"/>
          <w:sz w:val="28"/>
          <w:szCs w:val="28"/>
        </w:rPr>
        <w:t>ν</w:t>
      </w:r>
      <w:r>
        <w:rPr>
          <w:rFonts w:ascii="Arial" w:hAnsi="Arial" w:cs="Arial"/>
          <w:color w:val="000000"/>
          <w:sz w:val="28"/>
          <w:szCs w:val="28"/>
        </w:rPr>
        <w:t xml:space="preserve"> </w:t>
      </w:r>
      <w:r>
        <w:rPr>
          <w:rFonts w:ascii="Arial" w:hAnsi="Arial" w:cs="Arial"/>
          <w:b/>
          <w:bCs/>
          <w:i/>
          <w:iCs/>
          <w:color w:val="000000"/>
          <w:sz w:val="28"/>
          <w:szCs w:val="28"/>
        </w:rPr>
        <w:t xml:space="preserve">Παπαγεωργίου ν. </w:t>
      </w:r>
      <w:proofErr w:type="spellStart"/>
      <w:r>
        <w:rPr>
          <w:rFonts w:ascii="Arial" w:hAnsi="Arial" w:cs="Arial"/>
          <w:b/>
          <w:bCs/>
          <w:i/>
          <w:iCs/>
          <w:color w:val="000000"/>
          <w:sz w:val="28"/>
          <w:szCs w:val="28"/>
        </w:rPr>
        <w:t>Πατσαλίδη</w:t>
      </w:r>
      <w:proofErr w:type="spellEnd"/>
      <w:r>
        <w:rPr>
          <w:rFonts w:ascii="Arial" w:hAnsi="Arial" w:cs="Arial"/>
          <w:b/>
          <w:bCs/>
          <w:i/>
          <w:iCs/>
          <w:color w:val="000000"/>
          <w:sz w:val="28"/>
          <w:szCs w:val="28"/>
        </w:rPr>
        <w:t xml:space="preserve">, </w:t>
      </w:r>
      <w:r w:rsidR="00566BAD">
        <w:rPr>
          <w:rFonts w:ascii="Arial" w:hAnsi="Arial" w:cs="Arial"/>
          <w:b/>
          <w:bCs/>
          <w:i/>
          <w:iCs/>
          <w:color w:val="000000"/>
          <w:sz w:val="28"/>
          <w:szCs w:val="28"/>
        </w:rPr>
        <w:t>(</w:t>
      </w:r>
      <w:r>
        <w:rPr>
          <w:rFonts w:ascii="Arial" w:hAnsi="Arial" w:cs="Arial"/>
          <w:b/>
          <w:bCs/>
          <w:i/>
          <w:iCs/>
          <w:color w:val="000000"/>
          <w:sz w:val="28"/>
          <w:szCs w:val="28"/>
        </w:rPr>
        <w:t>2001</w:t>
      </w:r>
      <w:r w:rsidR="00566BAD">
        <w:rPr>
          <w:rFonts w:ascii="Arial" w:hAnsi="Arial" w:cs="Arial"/>
          <w:b/>
          <w:bCs/>
          <w:i/>
          <w:iCs/>
          <w:color w:val="000000"/>
          <w:sz w:val="28"/>
          <w:szCs w:val="28"/>
        </w:rPr>
        <w:t>)</w:t>
      </w:r>
      <w:r>
        <w:rPr>
          <w:rFonts w:ascii="Arial" w:hAnsi="Arial" w:cs="Arial"/>
          <w:b/>
          <w:bCs/>
          <w:i/>
          <w:iCs/>
          <w:color w:val="000000"/>
          <w:sz w:val="28"/>
          <w:szCs w:val="28"/>
        </w:rPr>
        <w:t xml:space="preserve"> 1 Α.Α.Δ. 1365, </w:t>
      </w:r>
      <w:r>
        <w:rPr>
          <w:rFonts w:ascii="Arial" w:hAnsi="Arial" w:cs="Arial"/>
          <w:color w:val="000000"/>
          <w:sz w:val="28"/>
          <w:szCs w:val="28"/>
        </w:rPr>
        <w:t>εξετάστηκε παρόμοιος ισχυρισμός.  Το Ανώτατο Δικαστήριο κατέληξε ως εξής:</w:t>
      </w:r>
    </w:p>
    <w:p w14:paraId="799C2667" w14:textId="0D89FFD3" w:rsidR="00410C12" w:rsidRPr="005F5903" w:rsidRDefault="00410C12" w:rsidP="005F5903">
      <w:pPr>
        <w:pStyle w:val="kanonikh"/>
        <w:spacing w:before="0" w:beforeAutospacing="0" w:after="0" w:afterAutospacing="0"/>
        <w:ind w:left="567"/>
        <w:jc w:val="both"/>
        <w:rPr>
          <w:rFonts w:ascii="Arial" w:hAnsi="Arial" w:cs="Arial"/>
          <w:color w:val="000000"/>
        </w:rPr>
      </w:pPr>
      <w:r w:rsidRPr="005F5903">
        <w:rPr>
          <w:rFonts w:ascii="Arial" w:hAnsi="Arial" w:cs="Arial"/>
          <w:color w:val="000000"/>
        </w:rPr>
        <w:t xml:space="preserve">«Επίσης θα πρέπει να </w:t>
      </w:r>
      <w:r w:rsidR="00553A6C" w:rsidRPr="005F5903">
        <w:rPr>
          <w:rFonts w:ascii="Arial" w:hAnsi="Arial" w:cs="Arial"/>
          <w:color w:val="000000"/>
        </w:rPr>
        <w:t xml:space="preserve">απορριφθεί και ο ισχυρισμός του </w:t>
      </w:r>
      <w:proofErr w:type="spellStart"/>
      <w:r w:rsidR="00553A6C" w:rsidRPr="005F5903">
        <w:rPr>
          <w:rFonts w:ascii="Arial" w:hAnsi="Arial" w:cs="Arial"/>
          <w:color w:val="000000"/>
        </w:rPr>
        <w:t>εφεσείοντα</w:t>
      </w:r>
      <w:proofErr w:type="spellEnd"/>
      <w:r w:rsidR="00553A6C" w:rsidRPr="005F5903">
        <w:rPr>
          <w:rFonts w:ascii="Arial" w:hAnsi="Arial" w:cs="Arial"/>
          <w:color w:val="000000"/>
        </w:rPr>
        <w:t xml:space="preserve"> ότι έχουν παραβιαστεί οι αρχές της φυσικής δικαιοσύνης γιατί το Δικαστήριο θα έπρεπε, πριν προχωρήσει σε αυτεπάγγελτη εξέταση του θέματος, να καλέσει τους διάδικους να εκθέσουν τις απόψεις τους. Όσο κι’ αν είναι επιθυμητό να ακούγονται πάντα οι απόψεις των διαδίκων, εν τούτοις δεν μπορεί να </w:t>
      </w:r>
      <w:proofErr w:type="spellStart"/>
      <w:r w:rsidR="00553A6C" w:rsidRPr="005F5903">
        <w:rPr>
          <w:rFonts w:ascii="Arial" w:hAnsi="Arial" w:cs="Arial"/>
          <w:color w:val="000000"/>
        </w:rPr>
        <w:t>στοιχειοθετηθεί</w:t>
      </w:r>
      <w:proofErr w:type="spellEnd"/>
      <w:r w:rsidR="00553A6C" w:rsidRPr="005F5903">
        <w:rPr>
          <w:rFonts w:ascii="Arial" w:hAnsi="Arial" w:cs="Arial"/>
          <w:color w:val="000000"/>
        </w:rPr>
        <w:t xml:space="preserve"> και ανάλογη υποχρέωση του Δικαστηρίου. Ο εφεσείων είχε την ευκαιρία να ακουστεί σε όλα τα στάδια της διαδικασίας και το γεγονός ότι το Δικαστήριο αποφάσισε ένα θέμα αυτεπάγγελτα, χωρίς να ζητήσει προηγουμένως τις θέσεις των διαδίκων, δεν παραβιάζει καθ’ οιονδήποτε τρόπο τους κανόνες της φυσικής δικαιοσύνης</w:t>
      </w:r>
      <w:r w:rsidR="005F5903">
        <w:rPr>
          <w:rFonts w:ascii="Arial" w:hAnsi="Arial" w:cs="Arial"/>
          <w:color w:val="000000"/>
        </w:rPr>
        <w:t>»</w:t>
      </w:r>
      <w:r w:rsidR="00553A6C" w:rsidRPr="005F5903">
        <w:rPr>
          <w:rFonts w:ascii="Arial" w:hAnsi="Arial" w:cs="Arial"/>
          <w:color w:val="000000"/>
        </w:rPr>
        <w:t>.</w:t>
      </w:r>
    </w:p>
    <w:p w14:paraId="511544FD" w14:textId="77777777" w:rsidR="00553A6C" w:rsidRPr="00553A6C" w:rsidRDefault="00553A6C" w:rsidP="00410C12">
      <w:pPr>
        <w:pStyle w:val="kanonikh"/>
        <w:spacing w:before="0" w:beforeAutospacing="0" w:after="0" w:afterAutospacing="0" w:line="480" w:lineRule="auto"/>
        <w:jc w:val="both"/>
        <w:rPr>
          <w:rFonts w:ascii="Arial" w:hAnsi="Arial" w:cs="Arial"/>
          <w:color w:val="000000"/>
          <w:sz w:val="28"/>
          <w:szCs w:val="28"/>
        </w:rPr>
      </w:pPr>
    </w:p>
    <w:p w14:paraId="47DC1A1D" w14:textId="6EE30E74" w:rsidR="00C72DC2" w:rsidRDefault="00C72DC2" w:rsidP="00C72DC2">
      <w:pPr>
        <w:pStyle w:val="kanonikh"/>
        <w:spacing w:before="0" w:beforeAutospacing="0" w:after="0" w:afterAutospacing="0" w:line="480" w:lineRule="auto"/>
        <w:jc w:val="both"/>
        <w:rPr>
          <w:rFonts w:ascii="Arial" w:hAnsi="Arial" w:cs="Arial"/>
          <w:b/>
          <w:bCs/>
          <w:i/>
          <w:iCs/>
          <w:color w:val="000000"/>
          <w:sz w:val="28"/>
          <w:szCs w:val="28"/>
        </w:rPr>
      </w:pPr>
      <w:r>
        <w:rPr>
          <w:rFonts w:ascii="Arial" w:hAnsi="Arial" w:cs="Arial"/>
          <w:color w:val="000000"/>
          <w:sz w:val="28"/>
          <w:szCs w:val="28"/>
        </w:rPr>
        <w:t xml:space="preserve">Το ίδιο επαναλήφθηκε στη </w:t>
      </w:r>
      <w:r>
        <w:rPr>
          <w:rFonts w:ascii="Arial" w:hAnsi="Arial" w:cs="Arial"/>
          <w:b/>
          <w:bCs/>
          <w:i/>
          <w:iCs/>
          <w:color w:val="000000"/>
          <w:sz w:val="28"/>
          <w:szCs w:val="28"/>
        </w:rPr>
        <w:t>Χατζηιωάννου κ.ά. ν. Κοινοτικό Συμβούλιο Ακρωτηρίου</w:t>
      </w:r>
      <w:r w:rsidR="006F5121">
        <w:rPr>
          <w:rFonts w:ascii="Arial" w:hAnsi="Arial" w:cs="Arial"/>
          <w:b/>
          <w:bCs/>
          <w:i/>
          <w:iCs/>
          <w:color w:val="000000"/>
          <w:sz w:val="28"/>
          <w:szCs w:val="28"/>
        </w:rPr>
        <w:t xml:space="preserve"> κ.ά.</w:t>
      </w:r>
      <w:r>
        <w:rPr>
          <w:rFonts w:ascii="Arial" w:hAnsi="Arial" w:cs="Arial"/>
          <w:b/>
          <w:bCs/>
          <w:i/>
          <w:iCs/>
          <w:color w:val="000000"/>
          <w:sz w:val="28"/>
          <w:szCs w:val="28"/>
        </w:rPr>
        <w:t xml:space="preserve"> (2015) 3 Α.Α.Δ. 259).</w:t>
      </w:r>
    </w:p>
    <w:p w14:paraId="3281B3BD" w14:textId="77777777" w:rsidR="00C72DC2" w:rsidRDefault="00C72DC2" w:rsidP="00C72DC2">
      <w:pPr>
        <w:pStyle w:val="kanonikh"/>
        <w:spacing w:before="0" w:beforeAutospacing="0" w:after="0" w:afterAutospacing="0" w:line="480" w:lineRule="auto"/>
        <w:jc w:val="both"/>
        <w:rPr>
          <w:rFonts w:ascii="Arial" w:hAnsi="Arial" w:cs="Arial"/>
          <w:color w:val="000000"/>
          <w:sz w:val="28"/>
          <w:szCs w:val="28"/>
        </w:rPr>
      </w:pPr>
    </w:p>
    <w:p w14:paraId="588EB6D8" w14:textId="7B7393EA" w:rsidR="00310FA4" w:rsidRDefault="00553A6C" w:rsidP="00410C12">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lastRenderedPageBreak/>
        <w:t>Προσθέτως, έ</w:t>
      </w:r>
      <w:r w:rsidR="00310FA4">
        <w:rPr>
          <w:rFonts w:ascii="Arial" w:hAnsi="Arial" w:cs="Arial"/>
          <w:color w:val="000000"/>
          <w:sz w:val="28"/>
          <w:szCs w:val="28"/>
        </w:rPr>
        <w:t xml:space="preserve">χουμε μελετήσει την ευρωπαϊκή νομολογία που η </w:t>
      </w:r>
      <w:proofErr w:type="spellStart"/>
      <w:r w:rsidR="00310FA4">
        <w:rPr>
          <w:rFonts w:ascii="Arial" w:hAnsi="Arial" w:cs="Arial"/>
          <w:color w:val="000000"/>
          <w:sz w:val="28"/>
          <w:szCs w:val="28"/>
        </w:rPr>
        <w:t>ευπαίδευτος</w:t>
      </w:r>
      <w:proofErr w:type="spellEnd"/>
      <w:r w:rsidR="00310FA4">
        <w:rPr>
          <w:rFonts w:ascii="Arial" w:hAnsi="Arial" w:cs="Arial"/>
          <w:color w:val="000000"/>
          <w:sz w:val="28"/>
          <w:szCs w:val="28"/>
        </w:rPr>
        <w:t xml:space="preserve"> συνήγορος του </w:t>
      </w:r>
      <w:proofErr w:type="spellStart"/>
      <w:r w:rsidR="00310FA4">
        <w:rPr>
          <w:rFonts w:ascii="Arial" w:hAnsi="Arial" w:cs="Arial"/>
          <w:color w:val="000000"/>
          <w:sz w:val="28"/>
          <w:szCs w:val="28"/>
        </w:rPr>
        <w:t>Εφεσείοντα</w:t>
      </w:r>
      <w:proofErr w:type="spellEnd"/>
      <w:r w:rsidR="00310FA4">
        <w:rPr>
          <w:rFonts w:ascii="Arial" w:hAnsi="Arial" w:cs="Arial"/>
          <w:color w:val="000000"/>
          <w:sz w:val="28"/>
          <w:szCs w:val="28"/>
        </w:rPr>
        <w:t xml:space="preserve"> έχει παραθέσει</w:t>
      </w:r>
      <w:r w:rsidR="00080760">
        <w:rPr>
          <w:rFonts w:ascii="Arial" w:hAnsi="Arial" w:cs="Arial"/>
          <w:color w:val="000000"/>
          <w:sz w:val="28"/>
          <w:szCs w:val="28"/>
        </w:rPr>
        <w:t xml:space="preserve">, </w:t>
      </w:r>
      <w:r w:rsidR="00310FA4">
        <w:rPr>
          <w:rFonts w:ascii="Arial" w:hAnsi="Arial" w:cs="Arial"/>
          <w:color w:val="000000"/>
          <w:sz w:val="28"/>
          <w:szCs w:val="28"/>
        </w:rPr>
        <w:t xml:space="preserve">για να πείσει πως η μη κλήση από το πρωτόδικο Δικαστήριο των μερών να αγορεύσουν επί του θέματος οδηγεί ουσιαστικά στην ανάγκη παραμερισμού της πρωτόδικης απόφασης.  Πρόκειται κυρίως για τις αποφάσεις </w:t>
      </w:r>
      <w:r w:rsidR="00310FA4">
        <w:rPr>
          <w:rFonts w:ascii="Arial" w:hAnsi="Arial" w:cs="Arial"/>
          <w:b/>
          <w:bCs/>
          <w:i/>
          <w:iCs/>
          <w:color w:val="000000"/>
          <w:sz w:val="28"/>
          <w:szCs w:val="28"/>
          <w:lang w:val="en-US"/>
        </w:rPr>
        <w:t>C</w:t>
      </w:r>
      <w:r w:rsidR="00310FA4" w:rsidRPr="00310FA4">
        <w:rPr>
          <w:rFonts w:ascii="Arial" w:hAnsi="Arial" w:cs="Arial"/>
          <w:b/>
          <w:bCs/>
          <w:i/>
          <w:iCs/>
          <w:color w:val="000000"/>
          <w:sz w:val="28"/>
          <w:szCs w:val="28"/>
        </w:rPr>
        <w:t>-197/09</w:t>
      </w:r>
      <w:r w:rsidR="0049207F">
        <w:rPr>
          <w:rFonts w:ascii="Arial" w:hAnsi="Arial" w:cs="Arial"/>
          <w:b/>
          <w:bCs/>
          <w:i/>
          <w:iCs/>
          <w:color w:val="000000"/>
          <w:sz w:val="28"/>
          <w:szCs w:val="28"/>
        </w:rPr>
        <w:t xml:space="preserve"> ημερ.17.12.2009 </w:t>
      </w:r>
      <w:r w:rsidR="0049207F">
        <w:rPr>
          <w:rFonts w:ascii="Arial" w:hAnsi="Arial" w:cs="Arial"/>
          <w:color w:val="000000"/>
          <w:sz w:val="28"/>
          <w:szCs w:val="28"/>
        </w:rPr>
        <w:t xml:space="preserve">και </w:t>
      </w:r>
      <w:r w:rsidR="00310FA4" w:rsidRPr="00310FA4">
        <w:rPr>
          <w:rFonts w:ascii="Arial" w:hAnsi="Arial" w:cs="Arial"/>
          <w:b/>
          <w:bCs/>
          <w:i/>
          <w:iCs/>
          <w:color w:val="000000"/>
          <w:sz w:val="28"/>
          <w:szCs w:val="28"/>
        </w:rPr>
        <w:t xml:space="preserve"> </w:t>
      </w:r>
      <w:r w:rsidR="00310FA4">
        <w:rPr>
          <w:rFonts w:ascii="Arial" w:hAnsi="Arial" w:cs="Arial"/>
          <w:b/>
          <w:bCs/>
          <w:i/>
          <w:iCs/>
          <w:color w:val="000000"/>
          <w:sz w:val="28"/>
          <w:szCs w:val="28"/>
          <w:lang w:val="en-US"/>
        </w:rPr>
        <w:t>C</w:t>
      </w:r>
      <w:r w:rsidR="00310FA4" w:rsidRPr="00310FA4">
        <w:rPr>
          <w:rFonts w:ascii="Arial" w:hAnsi="Arial" w:cs="Arial"/>
          <w:b/>
          <w:bCs/>
          <w:i/>
          <w:iCs/>
          <w:color w:val="000000"/>
          <w:sz w:val="28"/>
          <w:szCs w:val="28"/>
        </w:rPr>
        <w:t>-472/11</w:t>
      </w:r>
      <w:r w:rsidR="0049207F">
        <w:rPr>
          <w:rFonts w:ascii="Arial" w:hAnsi="Arial" w:cs="Arial"/>
          <w:b/>
          <w:bCs/>
          <w:i/>
          <w:iCs/>
          <w:color w:val="000000"/>
          <w:sz w:val="28"/>
          <w:szCs w:val="28"/>
        </w:rPr>
        <w:t xml:space="preserve"> 21.2.2013</w:t>
      </w:r>
      <w:r w:rsidR="00310FA4" w:rsidRPr="00310FA4">
        <w:rPr>
          <w:rFonts w:ascii="Arial" w:hAnsi="Arial" w:cs="Arial"/>
          <w:b/>
          <w:bCs/>
          <w:i/>
          <w:iCs/>
          <w:color w:val="000000"/>
          <w:sz w:val="28"/>
          <w:szCs w:val="28"/>
        </w:rPr>
        <w:t xml:space="preserve">.  </w:t>
      </w:r>
      <w:r w:rsidR="00310FA4">
        <w:rPr>
          <w:rFonts w:ascii="Arial" w:hAnsi="Arial" w:cs="Arial"/>
          <w:color w:val="000000"/>
          <w:sz w:val="28"/>
          <w:szCs w:val="28"/>
          <w:lang w:val="en-US"/>
        </w:rPr>
        <w:t>T</w:t>
      </w:r>
      <w:r w:rsidR="00310FA4">
        <w:rPr>
          <w:rFonts w:ascii="Arial" w:hAnsi="Arial" w:cs="Arial"/>
          <w:color w:val="000000"/>
          <w:sz w:val="28"/>
          <w:szCs w:val="28"/>
        </w:rPr>
        <w:t xml:space="preserve">α δεδομένα και οι συνθήκες ως προκύπτουν από τις εν λόγω αποφάσεις διαφέρουν από την επίδικη περίπτωση.  Ως ήδη </w:t>
      </w:r>
      <w:proofErr w:type="spellStart"/>
      <w:r w:rsidR="00310FA4">
        <w:rPr>
          <w:rFonts w:ascii="Arial" w:hAnsi="Arial" w:cs="Arial"/>
          <w:color w:val="000000"/>
          <w:sz w:val="28"/>
          <w:szCs w:val="28"/>
        </w:rPr>
        <w:t>ελέχθη</w:t>
      </w:r>
      <w:proofErr w:type="spellEnd"/>
      <w:r w:rsidR="00310FA4">
        <w:rPr>
          <w:rFonts w:ascii="Arial" w:hAnsi="Arial" w:cs="Arial"/>
          <w:color w:val="000000"/>
          <w:sz w:val="28"/>
          <w:szCs w:val="28"/>
        </w:rPr>
        <w:t xml:space="preserve">, εν προκειμένω, πρόκειται για θέμα εννόμου συμφέροντος, το οποίο σε κάθε περίπτωση ο </w:t>
      </w:r>
      <w:proofErr w:type="spellStart"/>
      <w:r w:rsidR="00310FA4">
        <w:rPr>
          <w:rFonts w:ascii="Arial" w:hAnsi="Arial" w:cs="Arial"/>
          <w:color w:val="000000"/>
          <w:sz w:val="28"/>
          <w:szCs w:val="28"/>
        </w:rPr>
        <w:t>αιτητής</w:t>
      </w:r>
      <w:proofErr w:type="spellEnd"/>
      <w:r w:rsidR="00310FA4">
        <w:rPr>
          <w:rFonts w:ascii="Arial" w:hAnsi="Arial" w:cs="Arial"/>
          <w:color w:val="000000"/>
          <w:sz w:val="28"/>
          <w:szCs w:val="28"/>
        </w:rPr>
        <w:t xml:space="preserve"> έχει το βάρος να καταδείξει κατά πάντα χρόνο</w:t>
      </w:r>
      <w:r>
        <w:rPr>
          <w:rFonts w:ascii="Arial" w:hAnsi="Arial" w:cs="Arial"/>
          <w:color w:val="000000"/>
          <w:sz w:val="28"/>
          <w:szCs w:val="28"/>
        </w:rPr>
        <w:t xml:space="preserve"> και το οποίο το Δικαστήριο δύναται να εξετάσει αυτεπάγγελτα</w:t>
      </w:r>
      <w:r w:rsidR="00310FA4">
        <w:rPr>
          <w:rFonts w:ascii="Arial" w:hAnsi="Arial" w:cs="Arial"/>
          <w:color w:val="000000"/>
          <w:sz w:val="28"/>
          <w:szCs w:val="28"/>
        </w:rPr>
        <w:t xml:space="preserve">. </w:t>
      </w:r>
      <w:r w:rsidR="00A04F56">
        <w:rPr>
          <w:rFonts w:ascii="Arial" w:hAnsi="Arial" w:cs="Arial"/>
          <w:color w:val="000000"/>
          <w:sz w:val="28"/>
          <w:szCs w:val="28"/>
        </w:rPr>
        <w:t>(</w:t>
      </w:r>
      <w:r w:rsidR="00A04F56">
        <w:rPr>
          <w:rFonts w:ascii="Arial" w:hAnsi="Arial" w:cs="Arial"/>
          <w:b/>
          <w:bCs/>
          <w:i/>
          <w:iCs/>
          <w:color w:val="000000"/>
          <w:sz w:val="28"/>
          <w:szCs w:val="28"/>
        </w:rPr>
        <w:t>Δημητριάδ</w:t>
      </w:r>
      <w:r w:rsidR="006F5121">
        <w:rPr>
          <w:rFonts w:ascii="Arial" w:hAnsi="Arial" w:cs="Arial"/>
          <w:b/>
          <w:bCs/>
          <w:i/>
          <w:iCs/>
          <w:color w:val="000000"/>
          <w:sz w:val="28"/>
          <w:szCs w:val="28"/>
        </w:rPr>
        <w:t>ου</w:t>
      </w:r>
      <w:r w:rsidR="00A04F56">
        <w:rPr>
          <w:rFonts w:ascii="Arial" w:hAnsi="Arial" w:cs="Arial"/>
          <w:b/>
          <w:bCs/>
          <w:i/>
          <w:iCs/>
          <w:color w:val="000000"/>
          <w:sz w:val="28"/>
          <w:szCs w:val="28"/>
        </w:rPr>
        <w:t xml:space="preserve"> ν. </w:t>
      </w:r>
      <w:proofErr w:type="spellStart"/>
      <w:r w:rsidR="00A04F56">
        <w:rPr>
          <w:rFonts w:ascii="Arial" w:hAnsi="Arial" w:cs="Arial"/>
          <w:b/>
          <w:bCs/>
          <w:i/>
          <w:iCs/>
          <w:color w:val="000000"/>
          <w:sz w:val="28"/>
          <w:szCs w:val="28"/>
        </w:rPr>
        <w:t>Κ</w:t>
      </w:r>
      <w:r w:rsidR="006F5121">
        <w:rPr>
          <w:rFonts w:ascii="Arial" w:hAnsi="Arial" w:cs="Arial"/>
          <w:b/>
          <w:bCs/>
          <w:i/>
          <w:iCs/>
          <w:color w:val="000000"/>
          <w:sz w:val="28"/>
          <w:szCs w:val="28"/>
        </w:rPr>
        <w:t>αριόλου</w:t>
      </w:r>
      <w:proofErr w:type="spellEnd"/>
      <w:r w:rsidR="006F5121">
        <w:rPr>
          <w:rFonts w:ascii="Arial" w:hAnsi="Arial" w:cs="Arial"/>
          <w:b/>
          <w:bCs/>
          <w:i/>
          <w:iCs/>
          <w:color w:val="000000"/>
          <w:sz w:val="28"/>
          <w:szCs w:val="28"/>
        </w:rPr>
        <w:t xml:space="preserve"> κ.ά.</w:t>
      </w:r>
      <w:r w:rsidR="00A04F56">
        <w:rPr>
          <w:rFonts w:ascii="Arial" w:hAnsi="Arial" w:cs="Arial"/>
          <w:b/>
          <w:bCs/>
          <w:i/>
          <w:iCs/>
          <w:color w:val="000000"/>
          <w:sz w:val="28"/>
          <w:szCs w:val="28"/>
        </w:rPr>
        <w:t xml:space="preserve"> (2015)3 Α.Α.Δ. 274).  </w:t>
      </w:r>
      <w:r w:rsidR="00310FA4">
        <w:rPr>
          <w:rFonts w:ascii="Arial" w:hAnsi="Arial" w:cs="Arial"/>
          <w:color w:val="000000"/>
          <w:sz w:val="28"/>
          <w:szCs w:val="28"/>
        </w:rPr>
        <w:t xml:space="preserve"> ΄</w:t>
      </w:r>
      <w:r w:rsidR="00080760">
        <w:rPr>
          <w:rFonts w:ascii="Arial" w:hAnsi="Arial" w:cs="Arial"/>
          <w:color w:val="000000"/>
          <w:sz w:val="28"/>
          <w:szCs w:val="28"/>
        </w:rPr>
        <w:t>Όπως,</w:t>
      </w:r>
      <w:r w:rsidR="00310FA4">
        <w:rPr>
          <w:rFonts w:ascii="Arial" w:hAnsi="Arial" w:cs="Arial"/>
          <w:color w:val="000000"/>
          <w:sz w:val="28"/>
          <w:szCs w:val="28"/>
        </w:rPr>
        <w:t xml:space="preserve"> </w:t>
      </w:r>
      <w:r w:rsidR="00080760">
        <w:rPr>
          <w:rFonts w:ascii="Arial" w:hAnsi="Arial" w:cs="Arial"/>
          <w:color w:val="000000"/>
          <w:sz w:val="28"/>
          <w:szCs w:val="28"/>
        </w:rPr>
        <w:t>επίσης,</w:t>
      </w:r>
      <w:r w:rsidR="00310FA4">
        <w:rPr>
          <w:rFonts w:ascii="Arial" w:hAnsi="Arial" w:cs="Arial"/>
          <w:color w:val="000000"/>
          <w:sz w:val="28"/>
          <w:szCs w:val="28"/>
        </w:rPr>
        <w:t xml:space="preserve"> συντρέχει η υποχρέωση αναφοράς του </w:t>
      </w:r>
      <w:proofErr w:type="spellStart"/>
      <w:r>
        <w:rPr>
          <w:rFonts w:ascii="Arial" w:hAnsi="Arial" w:cs="Arial"/>
          <w:color w:val="000000"/>
          <w:sz w:val="28"/>
          <w:szCs w:val="28"/>
        </w:rPr>
        <w:t>αιτητή</w:t>
      </w:r>
      <w:proofErr w:type="spellEnd"/>
      <w:r>
        <w:rPr>
          <w:rFonts w:ascii="Arial" w:hAnsi="Arial" w:cs="Arial"/>
          <w:color w:val="000000"/>
          <w:sz w:val="28"/>
          <w:szCs w:val="28"/>
        </w:rPr>
        <w:t xml:space="preserve"> </w:t>
      </w:r>
      <w:r w:rsidR="00310FA4">
        <w:rPr>
          <w:rFonts w:ascii="Arial" w:hAnsi="Arial" w:cs="Arial"/>
          <w:color w:val="000000"/>
          <w:sz w:val="28"/>
          <w:szCs w:val="28"/>
        </w:rPr>
        <w:t xml:space="preserve">για κατάλοιπο ζημιάς ειδικά σε συνάρτηση με μια πράξη που έχει λήξει.  </w:t>
      </w:r>
      <w:r>
        <w:rPr>
          <w:rFonts w:ascii="Arial" w:hAnsi="Arial" w:cs="Arial"/>
          <w:color w:val="000000"/>
          <w:sz w:val="28"/>
          <w:szCs w:val="28"/>
        </w:rPr>
        <w:t xml:space="preserve">Το έλλειμα δε αυτό δεν θεραπεύεται.  </w:t>
      </w:r>
      <w:r w:rsidR="00310FA4">
        <w:rPr>
          <w:rFonts w:ascii="Arial" w:hAnsi="Arial" w:cs="Arial"/>
          <w:color w:val="000000"/>
          <w:sz w:val="28"/>
          <w:szCs w:val="28"/>
        </w:rPr>
        <w:t xml:space="preserve">Οι ευρωπαϊκές υποθέσεις που αναφέρονται αφορούσαν συμβόλαια για καταχρηστικές ρήτρες ή για θέμα που δεν ετέθη ως προς τα πραγματικά περιστατικά του από τους διαδίκους ή επρόκειτο για περιστατικά που δεν </w:t>
      </w:r>
      <w:proofErr w:type="spellStart"/>
      <w:r w:rsidR="00310FA4">
        <w:rPr>
          <w:rFonts w:ascii="Arial" w:hAnsi="Arial" w:cs="Arial"/>
          <w:color w:val="000000"/>
          <w:sz w:val="28"/>
          <w:szCs w:val="28"/>
        </w:rPr>
        <w:t>ήσαν</w:t>
      </w:r>
      <w:proofErr w:type="spellEnd"/>
      <w:r w:rsidR="00310FA4">
        <w:rPr>
          <w:rFonts w:ascii="Arial" w:hAnsi="Arial" w:cs="Arial"/>
          <w:color w:val="000000"/>
          <w:sz w:val="28"/>
          <w:szCs w:val="28"/>
        </w:rPr>
        <w:t xml:space="preserve"> αδιαμφ</w:t>
      </w:r>
      <w:r w:rsidR="00E026CA">
        <w:rPr>
          <w:rFonts w:ascii="Arial" w:hAnsi="Arial" w:cs="Arial"/>
          <w:color w:val="000000"/>
          <w:sz w:val="28"/>
          <w:szCs w:val="28"/>
        </w:rPr>
        <w:t>ι</w:t>
      </w:r>
      <w:r w:rsidR="00310FA4">
        <w:rPr>
          <w:rFonts w:ascii="Arial" w:hAnsi="Arial" w:cs="Arial"/>
          <w:color w:val="000000"/>
          <w:sz w:val="28"/>
          <w:szCs w:val="28"/>
        </w:rPr>
        <w:t xml:space="preserve">σβήτητα, ως εν προκειμένω.  </w:t>
      </w:r>
    </w:p>
    <w:p w14:paraId="6E809D7E" w14:textId="77777777" w:rsidR="00E026CA" w:rsidRDefault="00E026CA" w:rsidP="00492985">
      <w:pPr>
        <w:pStyle w:val="kanonikh"/>
        <w:spacing w:before="0" w:beforeAutospacing="0" w:after="0" w:afterAutospacing="0" w:line="480" w:lineRule="auto"/>
        <w:jc w:val="both"/>
        <w:rPr>
          <w:rFonts w:ascii="Arial" w:hAnsi="Arial" w:cs="Arial"/>
          <w:color w:val="000000"/>
          <w:sz w:val="28"/>
          <w:szCs w:val="28"/>
        </w:rPr>
      </w:pPr>
    </w:p>
    <w:p w14:paraId="5E9D0DBE" w14:textId="04B47908" w:rsidR="00310FA4" w:rsidRDefault="00553A6C"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 xml:space="preserve">Εν πάση </w:t>
      </w:r>
      <w:proofErr w:type="spellStart"/>
      <w:r>
        <w:rPr>
          <w:rFonts w:ascii="Arial" w:hAnsi="Arial" w:cs="Arial"/>
          <w:color w:val="000000"/>
          <w:sz w:val="28"/>
          <w:szCs w:val="28"/>
        </w:rPr>
        <w:t>περιπτώσει</w:t>
      </w:r>
      <w:proofErr w:type="spellEnd"/>
      <w:r>
        <w:rPr>
          <w:rFonts w:ascii="Arial" w:hAnsi="Arial" w:cs="Arial"/>
          <w:color w:val="000000"/>
          <w:sz w:val="28"/>
          <w:szCs w:val="28"/>
        </w:rPr>
        <w:t xml:space="preserve">, ο Εφεσείων είχε με την παρούσα έφεση την ευκαιρία αποτελεσματικής θεραπείας στο να προβάλει το θέμα του εννόμου συμφέροντος και των σχετικών επιχειρημάτων του για το κατάλοιπο </w:t>
      </w:r>
      <w:r>
        <w:rPr>
          <w:rFonts w:ascii="Arial" w:hAnsi="Arial" w:cs="Arial"/>
          <w:color w:val="000000"/>
          <w:sz w:val="28"/>
          <w:szCs w:val="28"/>
        </w:rPr>
        <w:lastRenderedPageBreak/>
        <w:t xml:space="preserve">ζημιάς. </w:t>
      </w:r>
      <w:r w:rsidR="00A04F56">
        <w:rPr>
          <w:rFonts w:ascii="Arial" w:hAnsi="Arial" w:cs="Arial"/>
          <w:color w:val="000000"/>
          <w:sz w:val="28"/>
          <w:szCs w:val="28"/>
        </w:rPr>
        <w:t>(</w:t>
      </w:r>
      <w:proofErr w:type="spellStart"/>
      <w:r w:rsidR="00566BAD">
        <w:rPr>
          <w:rFonts w:ascii="Arial" w:hAnsi="Arial" w:cs="Arial"/>
          <w:b/>
          <w:bCs/>
          <w:i/>
          <w:iCs/>
          <w:color w:val="000000"/>
          <w:sz w:val="28"/>
          <w:szCs w:val="28"/>
          <w:lang w:val="en-US"/>
        </w:rPr>
        <w:t>Joannou</w:t>
      </w:r>
      <w:proofErr w:type="spellEnd"/>
      <w:r w:rsidR="00A04F56" w:rsidRPr="00A04F56">
        <w:rPr>
          <w:rFonts w:ascii="Arial" w:hAnsi="Arial" w:cs="Arial"/>
          <w:b/>
          <w:bCs/>
          <w:i/>
          <w:iCs/>
          <w:color w:val="000000"/>
          <w:sz w:val="28"/>
          <w:szCs w:val="28"/>
        </w:rPr>
        <w:t xml:space="preserve"> </w:t>
      </w:r>
      <w:r w:rsidR="00521057">
        <w:rPr>
          <w:rFonts w:ascii="Arial" w:hAnsi="Arial" w:cs="Arial"/>
          <w:b/>
          <w:bCs/>
          <w:i/>
          <w:iCs/>
          <w:color w:val="000000"/>
          <w:sz w:val="28"/>
          <w:szCs w:val="28"/>
        </w:rPr>
        <w:t xml:space="preserve">&amp; </w:t>
      </w:r>
      <w:proofErr w:type="spellStart"/>
      <w:r w:rsidR="00A04F56">
        <w:rPr>
          <w:rFonts w:ascii="Arial" w:hAnsi="Arial" w:cs="Arial"/>
          <w:b/>
          <w:bCs/>
          <w:i/>
          <w:iCs/>
          <w:color w:val="000000"/>
          <w:sz w:val="28"/>
          <w:szCs w:val="28"/>
          <w:lang w:val="en-US"/>
        </w:rPr>
        <w:t>Paraske</w:t>
      </w:r>
      <w:r w:rsidR="00566BAD">
        <w:rPr>
          <w:rFonts w:ascii="Arial" w:hAnsi="Arial" w:cs="Arial"/>
          <w:b/>
          <w:bCs/>
          <w:i/>
          <w:iCs/>
          <w:color w:val="000000"/>
          <w:sz w:val="28"/>
          <w:szCs w:val="28"/>
          <w:lang w:val="en-US"/>
        </w:rPr>
        <w:t>v</w:t>
      </w:r>
      <w:r w:rsidR="00A04F56">
        <w:rPr>
          <w:rFonts w:ascii="Arial" w:hAnsi="Arial" w:cs="Arial"/>
          <w:b/>
          <w:bCs/>
          <w:i/>
          <w:iCs/>
          <w:color w:val="000000"/>
          <w:sz w:val="28"/>
          <w:szCs w:val="28"/>
          <w:lang w:val="en-US"/>
        </w:rPr>
        <w:t>aides</w:t>
      </w:r>
      <w:proofErr w:type="spellEnd"/>
      <w:r w:rsidR="00A04F56" w:rsidRPr="00A04F56">
        <w:rPr>
          <w:rFonts w:ascii="Arial" w:hAnsi="Arial" w:cs="Arial"/>
          <w:b/>
          <w:bCs/>
          <w:i/>
          <w:iCs/>
          <w:color w:val="000000"/>
          <w:sz w:val="28"/>
          <w:szCs w:val="28"/>
        </w:rPr>
        <w:t xml:space="preserve"> </w:t>
      </w:r>
      <w:r w:rsidR="00566BAD">
        <w:rPr>
          <w:rFonts w:ascii="Arial" w:hAnsi="Arial" w:cs="Arial"/>
          <w:b/>
          <w:bCs/>
          <w:i/>
          <w:iCs/>
          <w:color w:val="000000"/>
          <w:sz w:val="28"/>
          <w:szCs w:val="28"/>
          <w:lang w:val="en-US"/>
        </w:rPr>
        <w:t>Ltd</w:t>
      </w:r>
      <w:r w:rsidR="00566BAD" w:rsidRPr="00C72DC2">
        <w:rPr>
          <w:rFonts w:ascii="Arial" w:hAnsi="Arial" w:cs="Arial"/>
          <w:b/>
          <w:bCs/>
          <w:i/>
          <w:iCs/>
          <w:color w:val="000000"/>
          <w:sz w:val="28"/>
          <w:szCs w:val="28"/>
        </w:rPr>
        <w:t xml:space="preserve"> </w:t>
      </w:r>
      <w:r w:rsidR="00566BAD">
        <w:rPr>
          <w:rFonts w:ascii="Arial" w:hAnsi="Arial" w:cs="Arial"/>
          <w:b/>
          <w:bCs/>
          <w:i/>
          <w:iCs/>
          <w:color w:val="000000"/>
          <w:sz w:val="28"/>
          <w:szCs w:val="28"/>
          <w:lang w:val="en-US"/>
        </w:rPr>
        <w:t>v</w:t>
      </w:r>
      <w:r w:rsidR="00A04F56" w:rsidRPr="00A04F56">
        <w:rPr>
          <w:rFonts w:ascii="Arial" w:hAnsi="Arial" w:cs="Arial"/>
          <w:b/>
          <w:bCs/>
          <w:i/>
          <w:iCs/>
          <w:color w:val="000000"/>
          <w:sz w:val="28"/>
          <w:szCs w:val="28"/>
        </w:rPr>
        <w:t xml:space="preserve">. </w:t>
      </w:r>
      <w:r w:rsidR="00566BAD">
        <w:rPr>
          <w:rFonts w:ascii="Arial" w:hAnsi="Arial" w:cs="Arial"/>
          <w:b/>
          <w:bCs/>
          <w:i/>
          <w:iCs/>
          <w:color w:val="000000"/>
          <w:sz w:val="28"/>
          <w:szCs w:val="28"/>
        </w:rPr>
        <w:t>Δημοκρατίας</w:t>
      </w:r>
      <w:r w:rsidR="00A04F56" w:rsidRPr="00A04F56">
        <w:rPr>
          <w:rFonts w:ascii="Arial" w:hAnsi="Arial" w:cs="Arial"/>
          <w:b/>
          <w:bCs/>
          <w:i/>
          <w:iCs/>
          <w:color w:val="000000"/>
          <w:sz w:val="28"/>
          <w:szCs w:val="28"/>
        </w:rPr>
        <w:t xml:space="preserve"> (2006)3 </w:t>
      </w:r>
      <w:r w:rsidR="00A04F56">
        <w:rPr>
          <w:rFonts w:ascii="Arial" w:hAnsi="Arial" w:cs="Arial"/>
          <w:b/>
          <w:bCs/>
          <w:i/>
          <w:iCs/>
          <w:color w:val="000000"/>
          <w:sz w:val="28"/>
          <w:szCs w:val="28"/>
          <w:lang w:val="en-US"/>
        </w:rPr>
        <w:t>A</w:t>
      </w:r>
      <w:r w:rsidR="00A04F56" w:rsidRPr="00A04F56">
        <w:rPr>
          <w:rFonts w:ascii="Arial" w:hAnsi="Arial" w:cs="Arial"/>
          <w:b/>
          <w:bCs/>
          <w:i/>
          <w:iCs/>
          <w:color w:val="000000"/>
          <w:sz w:val="28"/>
          <w:szCs w:val="28"/>
        </w:rPr>
        <w:t>.</w:t>
      </w:r>
      <w:r w:rsidR="00A04F56">
        <w:rPr>
          <w:rFonts w:ascii="Arial" w:hAnsi="Arial" w:cs="Arial"/>
          <w:b/>
          <w:bCs/>
          <w:i/>
          <w:iCs/>
          <w:color w:val="000000"/>
          <w:sz w:val="28"/>
          <w:szCs w:val="28"/>
          <w:lang w:val="en-US"/>
        </w:rPr>
        <w:t>A</w:t>
      </w:r>
      <w:r w:rsidR="00A04F56" w:rsidRPr="00A04F56">
        <w:rPr>
          <w:rFonts w:ascii="Arial" w:hAnsi="Arial" w:cs="Arial"/>
          <w:b/>
          <w:bCs/>
          <w:i/>
          <w:iCs/>
          <w:color w:val="000000"/>
          <w:sz w:val="28"/>
          <w:szCs w:val="28"/>
        </w:rPr>
        <w:t>.</w:t>
      </w:r>
      <w:r w:rsidR="00566BAD">
        <w:rPr>
          <w:rFonts w:ascii="Arial" w:hAnsi="Arial" w:cs="Arial"/>
          <w:b/>
          <w:bCs/>
          <w:i/>
          <w:iCs/>
          <w:color w:val="000000"/>
          <w:sz w:val="28"/>
          <w:szCs w:val="28"/>
        </w:rPr>
        <w:t>Δ</w:t>
      </w:r>
      <w:r w:rsidR="00A04F56" w:rsidRPr="00A04F56">
        <w:rPr>
          <w:rFonts w:ascii="Arial" w:hAnsi="Arial" w:cs="Arial"/>
          <w:b/>
          <w:bCs/>
          <w:i/>
          <w:iCs/>
          <w:color w:val="000000"/>
          <w:sz w:val="28"/>
          <w:szCs w:val="28"/>
        </w:rPr>
        <w:t xml:space="preserve">. 341). </w:t>
      </w:r>
      <w:r>
        <w:rPr>
          <w:rFonts w:ascii="Arial" w:hAnsi="Arial" w:cs="Arial"/>
          <w:color w:val="000000"/>
          <w:sz w:val="28"/>
          <w:szCs w:val="28"/>
        </w:rPr>
        <w:t xml:space="preserve"> Όμως, ήδη εξηγήσαμε πως αυτά που </w:t>
      </w:r>
      <w:proofErr w:type="spellStart"/>
      <w:r>
        <w:rPr>
          <w:rFonts w:ascii="Arial" w:hAnsi="Arial" w:cs="Arial"/>
          <w:color w:val="000000"/>
          <w:sz w:val="28"/>
          <w:szCs w:val="28"/>
        </w:rPr>
        <w:t>λέχθησαν</w:t>
      </w:r>
      <w:proofErr w:type="spellEnd"/>
      <w:r>
        <w:rPr>
          <w:rFonts w:ascii="Arial" w:hAnsi="Arial" w:cs="Arial"/>
          <w:color w:val="000000"/>
          <w:sz w:val="28"/>
          <w:szCs w:val="28"/>
        </w:rPr>
        <w:t xml:space="preserve"> δεν στοιχειοθετούν έννομο συμφέρον και το κατάλοιπο ζημιάς δεν είναι αυτονόητο, ως η σχετική εισήγηση της πλευράς του </w:t>
      </w:r>
      <w:proofErr w:type="spellStart"/>
      <w:r>
        <w:rPr>
          <w:rFonts w:ascii="Arial" w:hAnsi="Arial" w:cs="Arial"/>
          <w:color w:val="000000"/>
          <w:sz w:val="28"/>
          <w:szCs w:val="28"/>
        </w:rPr>
        <w:t>Εφεσείοντα</w:t>
      </w:r>
      <w:proofErr w:type="spellEnd"/>
      <w:r>
        <w:rPr>
          <w:rFonts w:ascii="Arial" w:hAnsi="Arial" w:cs="Arial"/>
          <w:color w:val="000000"/>
          <w:sz w:val="28"/>
          <w:szCs w:val="28"/>
        </w:rPr>
        <w:t>.</w:t>
      </w:r>
    </w:p>
    <w:p w14:paraId="5154C9A8" w14:textId="77777777" w:rsidR="00553A6C" w:rsidRDefault="00553A6C" w:rsidP="00492985">
      <w:pPr>
        <w:pStyle w:val="kanonikh"/>
        <w:spacing w:before="0" w:beforeAutospacing="0" w:after="0" w:afterAutospacing="0" w:line="480" w:lineRule="auto"/>
        <w:jc w:val="both"/>
        <w:rPr>
          <w:rFonts w:ascii="Arial" w:hAnsi="Arial" w:cs="Arial"/>
          <w:color w:val="000000"/>
          <w:sz w:val="28"/>
          <w:szCs w:val="28"/>
        </w:rPr>
      </w:pPr>
    </w:p>
    <w:p w14:paraId="0C86BC06" w14:textId="3D788A3A" w:rsidR="00492985" w:rsidRDefault="00E85BD7" w:rsidP="00E85BD7">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Για τους λόγους που έχουμε εξηγήσει ο</w:t>
      </w:r>
      <w:r w:rsidR="00492985">
        <w:rPr>
          <w:rFonts w:ascii="Arial" w:hAnsi="Arial" w:cs="Arial"/>
          <w:color w:val="000000"/>
          <w:sz w:val="28"/>
          <w:szCs w:val="28"/>
        </w:rPr>
        <w:t xml:space="preserve"> </w:t>
      </w:r>
      <w:r>
        <w:rPr>
          <w:rFonts w:ascii="Arial" w:hAnsi="Arial" w:cs="Arial"/>
          <w:color w:val="000000"/>
          <w:sz w:val="28"/>
          <w:szCs w:val="28"/>
        </w:rPr>
        <w:t>πρώτος</w:t>
      </w:r>
      <w:r w:rsidR="00492985">
        <w:rPr>
          <w:rFonts w:ascii="Arial" w:hAnsi="Arial" w:cs="Arial"/>
          <w:color w:val="000000"/>
          <w:sz w:val="28"/>
          <w:szCs w:val="28"/>
        </w:rPr>
        <w:t xml:space="preserve"> λόγος έφεσης απορρίπτεται</w:t>
      </w:r>
      <w:r>
        <w:rPr>
          <w:rFonts w:ascii="Arial" w:hAnsi="Arial" w:cs="Arial"/>
          <w:color w:val="000000"/>
          <w:sz w:val="28"/>
          <w:szCs w:val="28"/>
        </w:rPr>
        <w:t>.</w:t>
      </w:r>
    </w:p>
    <w:p w14:paraId="61A63E45" w14:textId="77777777" w:rsidR="00492985" w:rsidRDefault="00492985" w:rsidP="00492985">
      <w:pPr>
        <w:pStyle w:val="kanonikh"/>
        <w:spacing w:before="0" w:beforeAutospacing="0" w:after="0" w:afterAutospacing="0" w:line="480" w:lineRule="auto"/>
        <w:jc w:val="both"/>
        <w:rPr>
          <w:rFonts w:ascii="Arial" w:hAnsi="Arial" w:cs="Arial"/>
          <w:color w:val="000000"/>
          <w:sz w:val="28"/>
          <w:szCs w:val="28"/>
        </w:rPr>
      </w:pPr>
    </w:p>
    <w:p w14:paraId="10AEE9ED" w14:textId="17CEE00D" w:rsidR="00492985" w:rsidRDefault="00492985"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Ενόψει της κατάληξης μας αυτής η εξέταση των υπόλοιπων λόγων έφεσης</w:t>
      </w:r>
      <w:r w:rsidR="00F76BF7">
        <w:rPr>
          <w:rFonts w:ascii="Arial" w:hAnsi="Arial" w:cs="Arial"/>
          <w:color w:val="000000"/>
          <w:sz w:val="28"/>
          <w:szCs w:val="28"/>
        </w:rPr>
        <w:t xml:space="preserve"> δεν έχει θέση</w:t>
      </w:r>
      <w:r>
        <w:rPr>
          <w:rFonts w:ascii="Arial" w:hAnsi="Arial" w:cs="Arial"/>
          <w:color w:val="000000"/>
          <w:sz w:val="28"/>
          <w:szCs w:val="28"/>
        </w:rPr>
        <w:t>.</w:t>
      </w:r>
    </w:p>
    <w:p w14:paraId="29534A39" w14:textId="77777777" w:rsidR="00492985" w:rsidRDefault="00492985" w:rsidP="00492985">
      <w:pPr>
        <w:pStyle w:val="kanonikh"/>
        <w:spacing w:before="0" w:beforeAutospacing="0" w:after="0" w:afterAutospacing="0" w:line="480" w:lineRule="auto"/>
        <w:jc w:val="both"/>
        <w:rPr>
          <w:rFonts w:ascii="Arial" w:hAnsi="Arial" w:cs="Arial"/>
          <w:color w:val="000000"/>
          <w:sz w:val="28"/>
          <w:szCs w:val="28"/>
        </w:rPr>
      </w:pPr>
    </w:p>
    <w:p w14:paraId="43170DEE" w14:textId="2D83478D" w:rsidR="00492985" w:rsidRDefault="00492985"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 xml:space="preserve">Η έφεση απορρίπτεται με </w:t>
      </w:r>
      <w:r w:rsidR="00DE5ED6">
        <w:rPr>
          <w:rFonts w:ascii="Arial" w:hAnsi="Arial" w:cs="Arial"/>
          <w:color w:val="000000"/>
          <w:sz w:val="28"/>
          <w:szCs w:val="28"/>
        </w:rPr>
        <w:t>€2,500</w:t>
      </w:r>
      <w:r>
        <w:rPr>
          <w:rFonts w:ascii="Arial" w:hAnsi="Arial" w:cs="Arial"/>
          <w:color w:val="000000"/>
          <w:sz w:val="28"/>
          <w:szCs w:val="28"/>
        </w:rPr>
        <w:t xml:space="preserve"> έξοδα πλέον ΦΠΑ, εάν υπάρχει, υπέρ των </w:t>
      </w:r>
      <w:proofErr w:type="spellStart"/>
      <w:r>
        <w:rPr>
          <w:rFonts w:ascii="Arial" w:hAnsi="Arial" w:cs="Arial"/>
          <w:color w:val="000000"/>
          <w:sz w:val="28"/>
          <w:szCs w:val="28"/>
        </w:rPr>
        <w:t>Εφεσιβλήτων</w:t>
      </w:r>
      <w:proofErr w:type="spellEnd"/>
      <w:r w:rsidR="00AD33F7">
        <w:rPr>
          <w:rFonts w:ascii="Arial" w:hAnsi="Arial" w:cs="Arial"/>
          <w:color w:val="000000"/>
          <w:sz w:val="28"/>
          <w:szCs w:val="28"/>
        </w:rPr>
        <w:t>.</w:t>
      </w:r>
    </w:p>
    <w:p w14:paraId="052F7D9E" w14:textId="03E6E3EA" w:rsidR="00492985" w:rsidRDefault="00DE5ED6"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roofErr w:type="spellStart"/>
      <w:r>
        <w:rPr>
          <w:rFonts w:ascii="Arial" w:hAnsi="Arial" w:cs="Arial"/>
          <w:color w:val="000000"/>
          <w:sz w:val="28"/>
          <w:szCs w:val="28"/>
        </w:rPr>
        <w:t>Τ.Ψαρά-Μιλτιάδου</w:t>
      </w:r>
      <w:proofErr w:type="spellEnd"/>
      <w:r>
        <w:rPr>
          <w:rFonts w:ascii="Arial" w:hAnsi="Arial" w:cs="Arial"/>
          <w:color w:val="000000"/>
          <w:sz w:val="28"/>
          <w:szCs w:val="28"/>
        </w:rPr>
        <w:t>, Δ.</w:t>
      </w:r>
    </w:p>
    <w:p w14:paraId="12346EAB" w14:textId="77777777" w:rsidR="00553A6C" w:rsidRDefault="00553A6C" w:rsidP="00492985">
      <w:pPr>
        <w:pStyle w:val="kanonikh"/>
        <w:spacing w:before="0" w:beforeAutospacing="0" w:after="0" w:afterAutospacing="0" w:line="480" w:lineRule="auto"/>
        <w:jc w:val="both"/>
        <w:rPr>
          <w:rFonts w:ascii="Arial" w:hAnsi="Arial" w:cs="Arial"/>
          <w:color w:val="000000"/>
          <w:sz w:val="28"/>
          <w:szCs w:val="28"/>
        </w:rPr>
      </w:pPr>
    </w:p>
    <w:p w14:paraId="4BCDC428" w14:textId="723551B3" w:rsidR="00DE5ED6" w:rsidRDefault="00DE5ED6"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roofErr w:type="spellStart"/>
      <w:r>
        <w:rPr>
          <w:rFonts w:ascii="Arial" w:hAnsi="Arial" w:cs="Arial"/>
          <w:color w:val="000000"/>
          <w:sz w:val="28"/>
          <w:szCs w:val="28"/>
        </w:rPr>
        <w:t>Στ.Χατζηγιάννη</w:t>
      </w:r>
      <w:proofErr w:type="spellEnd"/>
      <w:r>
        <w:rPr>
          <w:rFonts w:ascii="Arial" w:hAnsi="Arial" w:cs="Arial"/>
          <w:color w:val="000000"/>
          <w:sz w:val="28"/>
          <w:szCs w:val="28"/>
        </w:rPr>
        <w:t>, Δ.</w:t>
      </w:r>
    </w:p>
    <w:p w14:paraId="3E431BE8" w14:textId="77777777" w:rsidR="00553A6C" w:rsidRDefault="00553A6C" w:rsidP="00492985">
      <w:pPr>
        <w:pStyle w:val="kanonikh"/>
        <w:spacing w:before="0" w:beforeAutospacing="0" w:after="0" w:afterAutospacing="0" w:line="480" w:lineRule="auto"/>
        <w:jc w:val="both"/>
        <w:rPr>
          <w:rFonts w:ascii="Arial" w:hAnsi="Arial" w:cs="Arial"/>
          <w:color w:val="000000"/>
          <w:sz w:val="28"/>
          <w:szCs w:val="28"/>
        </w:rPr>
      </w:pPr>
    </w:p>
    <w:p w14:paraId="7458DB52" w14:textId="4F73CF7F" w:rsidR="00DE5ED6" w:rsidRDefault="00DE5ED6" w:rsidP="00492985">
      <w:pPr>
        <w:pStyle w:val="kanonikh"/>
        <w:spacing w:before="0" w:beforeAutospacing="0" w:after="0" w:afterAutospacing="0" w:line="480" w:lineRule="auto"/>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roofErr w:type="spellStart"/>
      <w:r>
        <w:rPr>
          <w:rFonts w:ascii="Arial" w:hAnsi="Arial" w:cs="Arial"/>
          <w:color w:val="000000"/>
          <w:sz w:val="28"/>
          <w:szCs w:val="28"/>
        </w:rPr>
        <w:t>Η.Γεωργίου</w:t>
      </w:r>
      <w:proofErr w:type="spellEnd"/>
      <w:r>
        <w:rPr>
          <w:rFonts w:ascii="Arial" w:hAnsi="Arial" w:cs="Arial"/>
          <w:color w:val="000000"/>
          <w:sz w:val="28"/>
          <w:szCs w:val="28"/>
        </w:rPr>
        <w:t>, Δ.</w:t>
      </w:r>
    </w:p>
    <w:sectPr w:rsidR="00DE5ED6" w:rsidSect="00150330">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6A50" w14:textId="77777777" w:rsidR="00AD20A9" w:rsidRDefault="00AD20A9" w:rsidP="00297435">
      <w:pPr>
        <w:spacing w:after="0" w:line="240" w:lineRule="auto"/>
      </w:pPr>
      <w:r>
        <w:separator/>
      </w:r>
    </w:p>
  </w:endnote>
  <w:endnote w:type="continuationSeparator" w:id="0">
    <w:p w14:paraId="5332A8E2" w14:textId="77777777" w:rsidR="00AD20A9" w:rsidRDefault="00AD20A9"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16A5" w14:textId="77777777" w:rsidR="00AD20A9" w:rsidRDefault="00AD20A9" w:rsidP="00297435">
      <w:pPr>
        <w:spacing w:after="0" w:line="240" w:lineRule="auto"/>
      </w:pPr>
      <w:r>
        <w:separator/>
      </w:r>
    </w:p>
  </w:footnote>
  <w:footnote w:type="continuationSeparator" w:id="0">
    <w:p w14:paraId="352F7C72" w14:textId="77777777" w:rsidR="00AD20A9" w:rsidRDefault="00AD20A9"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632025"/>
      <w:docPartObj>
        <w:docPartGallery w:val="Page Numbers (Top of Page)"/>
        <w:docPartUnique/>
      </w:docPartObj>
    </w:sdtPr>
    <w:sdtEndPr>
      <w:rPr>
        <w:noProof/>
      </w:rPr>
    </w:sdtEndPr>
    <w:sdtContent>
      <w:p w14:paraId="7C809D60" w14:textId="0F2BD3CB" w:rsidR="00297435" w:rsidRDefault="00297435">
        <w:pPr>
          <w:pStyle w:val="Header"/>
          <w:jc w:val="center"/>
        </w:pPr>
        <w:r>
          <w:fldChar w:fldCharType="begin"/>
        </w:r>
        <w:r>
          <w:instrText xml:space="preserve"> PAGE   \* MERGEFORMAT </w:instrText>
        </w:r>
        <w:r>
          <w:fldChar w:fldCharType="separate"/>
        </w:r>
        <w:r w:rsidR="006F7288">
          <w:rPr>
            <w:noProof/>
          </w:rPr>
          <w:t>13</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EF31D1A"/>
    <w:multiLevelType w:val="hybridMultilevel"/>
    <w:tmpl w:val="46020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6C"/>
    <w:rsid w:val="00003860"/>
    <w:rsid w:val="0000396B"/>
    <w:rsid w:val="00003FF9"/>
    <w:rsid w:val="000150C1"/>
    <w:rsid w:val="000245AD"/>
    <w:rsid w:val="000278F8"/>
    <w:rsid w:val="00031F7D"/>
    <w:rsid w:val="0004472B"/>
    <w:rsid w:val="000458CF"/>
    <w:rsid w:val="00050421"/>
    <w:rsid w:val="000523FB"/>
    <w:rsid w:val="00065467"/>
    <w:rsid w:val="00067F6A"/>
    <w:rsid w:val="00070D4F"/>
    <w:rsid w:val="00080760"/>
    <w:rsid w:val="00080C2C"/>
    <w:rsid w:val="00085EF0"/>
    <w:rsid w:val="000903C8"/>
    <w:rsid w:val="000A3306"/>
    <w:rsid w:val="000B40BB"/>
    <w:rsid w:val="000D1EB3"/>
    <w:rsid w:val="000D2914"/>
    <w:rsid w:val="000F1507"/>
    <w:rsid w:val="000F39F1"/>
    <w:rsid w:val="00115762"/>
    <w:rsid w:val="00150330"/>
    <w:rsid w:val="00154722"/>
    <w:rsid w:val="00155B6C"/>
    <w:rsid w:val="00166D52"/>
    <w:rsid w:val="00171BB8"/>
    <w:rsid w:val="00172473"/>
    <w:rsid w:val="0017783E"/>
    <w:rsid w:val="00177A1B"/>
    <w:rsid w:val="001806C8"/>
    <w:rsid w:val="0018221C"/>
    <w:rsid w:val="00183891"/>
    <w:rsid w:val="00186D85"/>
    <w:rsid w:val="00197725"/>
    <w:rsid w:val="001A0372"/>
    <w:rsid w:val="001A52A2"/>
    <w:rsid w:val="001C1175"/>
    <w:rsid w:val="001C5B20"/>
    <w:rsid w:val="001D57AF"/>
    <w:rsid w:val="001E6298"/>
    <w:rsid w:val="002020B3"/>
    <w:rsid w:val="00204088"/>
    <w:rsid w:val="0020793A"/>
    <w:rsid w:val="002130F4"/>
    <w:rsid w:val="002141B6"/>
    <w:rsid w:val="002150F4"/>
    <w:rsid w:val="00215C60"/>
    <w:rsid w:val="002526EC"/>
    <w:rsid w:val="0025406E"/>
    <w:rsid w:val="002551B3"/>
    <w:rsid w:val="002730CE"/>
    <w:rsid w:val="00275D6B"/>
    <w:rsid w:val="00282B9A"/>
    <w:rsid w:val="00297435"/>
    <w:rsid w:val="002A4348"/>
    <w:rsid w:val="002A5703"/>
    <w:rsid w:val="002B0949"/>
    <w:rsid w:val="002B226D"/>
    <w:rsid w:val="002B41A7"/>
    <w:rsid w:val="002B7590"/>
    <w:rsid w:val="002D005B"/>
    <w:rsid w:val="002E4D7D"/>
    <w:rsid w:val="003068C9"/>
    <w:rsid w:val="00310FA4"/>
    <w:rsid w:val="003202D8"/>
    <w:rsid w:val="0032165A"/>
    <w:rsid w:val="00330DDC"/>
    <w:rsid w:val="00353F96"/>
    <w:rsid w:val="00361694"/>
    <w:rsid w:val="00362FCC"/>
    <w:rsid w:val="00373443"/>
    <w:rsid w:val="00391B59"/>
    <w:rsid w:val="003931A9"/>
    <w:rsid w:val="003A3FFE"/>
    <w:rsid w:val="003A6565"/>
    <w:rsid w:val="003B6573"/>
    <w:rsid w:val="003C4DBE"/>
    <w:rsid w:val="003D36BE"/>
    <w:rsid w:val="003E65D2"/>
    <w:rsid w:val="003F07D6"/>
    <w:rsid w:val="003F2CE5"/>
    <w:rsid w:val="00400523"/>
    <w:rsid w:val="00410C12"/>
    <w:rsid w:val="004236CD"/>
    <w:rsid w:val="004716AE"/>
    <w:rsid w:val="00480929"/>
    <w:rsid w:val="0049207F"/>
    <w:rsid w:val="00492985"/>
    <w:rsid w:val="004B5361"/>
    <w:rsid w:val="004E1695"/>
    <w:rsid w:val="004E735E"/>
    <w:rsid w:val="004E7796"/>
    <w:rsid w:val="004E7871"/>
    <w:rsid w:val="004F0CCC"/>
    <w:rsid w:val="004F4A2F"/>
    <w:rsid w:val="0050081D"/>
    <w:rsid w:val="0050387F"/>
    <w:rsid w:val="00521057"/>
    <w:rsid w:val="00533CBA"/>
    <w:rsid w:val="00553A6C"/>
    <w:rsid w:val="00553BB5"/>
    <w:rsid w:val="00566BAD"/>
    <w:rsid w:val="005727FF"/>
    <w:rsid w:val="0058582E"/>
    <w:rsid w:val="005870AB"/>
    <w:rsid w:val="005914CD"/>
    <w:rsid w:val="00593091"/>
    <w:rsid w:val="005A3D92"/>
    <w:rsid w:val="005A7660"/>
    <w:rsid w:val="005C03B4"/>
    <w:rsid w:val="005D38A5"/>
    <w:rsid w:val="005D5384"/>
    <w:rsid w:val="005D7A14"/>
    <w:rsid w:val="005F47DC"/>
    <w:rsid w:val="005F5903"/>
    <w:rsid w:val="006028AA"/>
    <w:rsid w:val="00622D18"/>
    <w:rsid w:val="00624EB8"/>
    <w:rsid w:val="006263CF"/>
    <w:rsid w:val="006362C5"/>
    <w:rsid w:val="0064118C"/>
    <w:rsid w:val="006444B5"/>
    <w:rsid w:val="00656902"/>
    <w:rsid w:val="006604D3"/>
    <w:rsid w:val="0066167E"/>
    <w:rsid w:val="0066341C"/>
    <w:rsid w:val="00670359"/>
    <w:rsid w:val="0067387F"/>
    <w:rsid w:val="00676BAB"/>
    <w:rsid w:val="00685CBB"/>
    <w:rsid w:val="006955F6"/>
    <w:rsid w:val="00695773"/>
    <w:rsid w:val="006A0007"/>
    <w:rsid w:val="006A46B6"/>
    <w:rsid w:val="006A7503"/>
    <w:rsid w:val="006C25E3"/>
    <w:rsid w:val="006C53CC"/>
    <w:rsid w:val="006D72A9"/>
    <w:rsid w:val="006F2D7D"/>
    <w:rsid w:val="006F5121"/>
    <w:rsid w:val="006F6B2B"/>
    <w:rsid w:val="006F7288"/>
    <w:rsid w:val="00700E29"/>
    <w:rsid w:val="00702488"/>
    <w:rsid w:val="0072423B"/>
    <w:rsid w:val="00726AEA"/>
    <w:rsid w:val="00756280"/>
    <w:rsid w:val="007569D4"/>
    <w:rsid w:val="007746DE"/>
    <w:rsid w:val="00774A5A"/>
    <w:rsid w:val="007818DF"/>
    <w:rsid w:val="00783B78"/>
    <w:rsid w:val="007A1718"/>
    <w:rsid w:val="007B326A"/>
    <w:rsid w:val="007C60B9"/>
    <w:rsid w:val="007E6D83"/>
    <w:rsid w:val="00810CD9"/>
    <w:rsid w:val="00812765"/>
    <w:rsid w:val="00815702"/>
    <w:rsid w:val="00830519"/>
    <w:rsid w:val="008517F8"/>
    <w:rsid w:val="00853193"/>
    <w:rsid w:val="008536B0"/>
    <w:rsid w:val="0086632C"/>
    <w:rsid w:val="00880B6E"/>
    <w:rsid w:val="008825B2"/>
    <w:rsid w:val="00896AFF"/>
    <w:rsid w:val="008A31FF"/>
    <w:rsid w:val="008A6792"/>
    <w:rsid w:val="008C188C"/>
    <w:rsid w:val="008D6150"/>
    <w:rsid w:val="008E36DD"/>
    <w:rsid w:val="008E5047"/>
    <w:rsid w:val="009327FF"/>
    <w:rsid w:val="009347AE"/>
    <w:rsid w:val="00936CC1"/>
    <w:rsid w:val="009403BF"/>
    <w:rsid w:val="00940C50"/>
    <w:rsid w:val="00940D50"/>
    <w:rsid w:val="00952351"/>
    <w:rsid w:val="00965FAC"/>
    <w:rsid w:val="00967FE2"/>
    <w:rsid w:val="00982AF7"/>
    <w:rsid w:val="00990A55"/>
    <w:rsid w:val="009A18D6"/>
    <w:rsid w:val="009A777C"/>
    <w:rsid w:val="009B3AD3"/>
    <w:rsid w:val="009B446D"/>
    <w:rsid w:val="009B4DC2"/>
    <w:rsid w:val="009C6C01"/>
    <w:rsid w:val="009D158A"/>
    <w:rsid w:val="009D237E"/>
    <w:rsid w:val="009E273B"/>
    <w:rsid w:val="009E43AA"/>
    <w:rsid w:val="00A04F56"/>
    <w:rsid w:val="00A21A76"/>
    <w:rsid w:val="00A23F41"/>
    <w:rsid w:val="00A2479C"/>
    <w:rsid w:val="00A254D9"/>
    <w:rsid w:val="00A26E81"/>
    <w:rsid w:val="00A270C9"/>
    <w:rsid w:val="00A334C2"/>
    <w:rsid w:val="00A40BDE"/>
    <w:rsid w:val="00A476E5"/>
    <w:rsid w:val="00A56DBF"/>
    <w:rsid w:val="00A63769"/>
    <w:rsid w:val="00A6476B"/>
    <w:rsid w:val="00A64B39"/>
    <w:rsid w:val="00A64D64"/>
    <w:rsid w:val="00A72B8F"/>
    <w:rsid w:val="00A846BB"/>
    <w:rsid w:val="00A85958"/>
    <w:rsid w:val="00AA22EF"/>
    <w:rsid w:val="00AA599E"/>
    <w:rsid w:val="00AB4DD3"/>
    <w:rsid w:val="00AB5165"/>
    <w:rsid w:val="00AD20A9"/>
    <w:rsid w:val="00AD33F7"/>
    <w:rsid w:val="00AD6C14"/>
    <w:rsid w:val="00B40EB2"/>
    <w:rsid w:val="00B533CF"/>
    <w:rsid w:val="00B71B76"/>
    <w:rsid w:val="00B9150C"/>
    <w:rsid w:val="00BA04D5"/>
    <w:rsid w:val="00BA365D"/>
    <w:rsid w:val="00BB09B5"/>
    <w:rsid w:val="00BD3321"/>
    <w:rsid w:val="00BF41F2"/>
    <w:rsid w:val="00BF7A09"/>
    <w:rsid w:val="00C0305A"/>
    <w:rsid w:val="00C12703"/>
    <w:rsid w:val="00C2056E"/>
    <w:rsid w:val="00C21501"/>
    <w:rsid w:val="00C37A9D"/>
    <w:rsid w:val="00C40177"/>
    <w:rsid w:val="00C4793E"/>
    <w:rsid w:val="00C5200D"/>
    <w:rsid w:val="00C53E22"/>
    <w:rsid w:val="00C624C6"/>
    <w:rsid w:val="00C62A75"/>
    <w:rsid w:val="00C6553F"/>
    <w:rsid w:val="00C72DC2"/>
    <w:rsid w:val="00C73F06"/>
    <w:rsid w:val="00C9192D"/>
    <w:rsid w:val="00C93B72"/>
    <w:rsid w:val="00CA21AE"/>
    <w:rsid w:val="00CC027B"/>
    <w:rsid w:val="00CD3649"/>
    <w:rsid w:val="00CF4632"/>
    <w:rsid w:val="00CF6FF2"/>
    <w:rsid w:val="00D00A10"/>
    <w:rsid w:val="00D2355F"/>
    <w:rsid w:val="00D423FB"/>
    <w:rsid w:val="00D4687B"/>
    <w:rsid w:val="00D472D4"/>
    <w:rsid w:val="00D47E64"/>
    <w:rsid w:val="00D521D5"/>
    <w:rsid w:val="00D753D7"/>
    <w:rsid w:val="00D755CF"/>
    <w:rsid w:val="00DB09D2"/>
    <w:rsid w:val="00DC38A8"/>
    <w:rsid w:val="00DD5255"/>
    <w:rsid w:val="00DE19BD"/>
    <w:rsid w:val="00DE5ED6"/>
    <w:rsid w:val="00DF1EEA"/>
    <w:rsid w:val="00DF235F"/>
    <w:rsid w:val="00E026CA"/>
    <w:rsid w:val="00E054EF"/>
    <w:rsid w:val="00E40AAB"/>
    <w:rsid w:val="00E43C2C"/>
    <w:rsid w:val="00E454D6"/>
    <w:rsid w:val="00E50FD0"/>
    <w:rsid w:val="00E5255D"/>
    <w:rsid w:val="00E57DB3"/>
    <w:rsid w:val="00E64186"/>
    <w:rsid w:val="00E73924"/>
    <w:rsid w:val="00E745B5"/>
    <w:rsid w:val="00E85BD7"/>
    <w:rsid w:val="00E944E7"/>
    <w:rsid w:val="00E95FFE"/>
    <w:rsid w:val="00E9613D"/>
    <w:rsid w:val="00EC2D2C"/>
    <w:rsid w:val="00ED1887"/>
    <w:rsid w:val="00ED62CC"/>
    <w:rsid w:val="00EE1F46"/>
    <w:rsid w:val="00EE62CC"/>
    <w:rsid w:val="00F00F0D"/>
    <w:rsid w:val="00F265DE"/>
    <w:rsid w:val="00F31AA7"/>
    <w:rsid w:val="00F372C5"/>
    <w:rsid w:val="00F51BF1"/>
    <w:rsid w:val="00F51F9C"/>
    <w:rsid w:val="00F52274"/>
    <w:rsid w:val="00F56B71"/>
    <w:rsid w:val="00F72855"/>
    <w:rsid w:val="00F76BF7"/>
    <w:rsid w:val="00F809C3"/>
    <w:rsid w:val="00F876C9"/>
    <w:rsid w:val="00F95EF9"/>
    <w:rsid w:val="00FB06A0"/>
    <w:rsid w:val="00FB259E"/>
    <w:rsid w:val="00FB2EA1"/>
    <w:rsid w:val="00FB6962"/>
    <w:rsid w:val="00FD128E"/>
    <w:rsid w:val="00FE16A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B6C"/>
    <w:pPr>
      <w:spacing w:line="254" w:lineRule="auto"/>
    </w:pPr>
  </w:style>
  <w:style w:type="paragraph" w:styleId="Heading1">
    <w:name w:val="heading 1"/>
    <w:basedOn w:val="Normal"/>
    <w:link w:val="Heading1Char"/>
    <w:uiPriority w:val="9"/>
    <w:qFormat/>
    <w:rsid w:val="00AA22E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 w:type="character" w:customStyle="1" w:styleId="Heading1Char">
    <w:name w:val="Heading 1 Char"/>
    <w:basedOn w:val="DefaultParagraphFont"/>
    <w:link w:val="Heading1"/>
    <w:uiPriority w:val="9"/>
    <w:rsid w:val="00AA22EF"/>
    <w:rPr>
      <w:rFonts w:ascii="Times New Roman" w:eastAsia="Times New Roman" w:hAnsi="Times New Roman" w:cs="Times New Roman"/>
      <w:b/>
      <w:bCs/>
      <w:kern w:val="36"/>
      <w:sz w:val="48"/>
      <w:szCs w:val="48"/>
      <w14:ligatures w14:val="none"/>
    </w:rPr>
  </w:style>
  <w:style w:type="paragraph" w:styleId="FootnoteText">
    <w:name w:val="footnote text"/>
    <w:basedOn w:val="Normal"/>
    <w:link w:val="FootnoteTextChar"/>
    <w:uiPriority w:val="99"/>
    <w:semiHidden/>
    <w:unhideWhenUsed/>
    <w:rsid w:val="00471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6AE"/>
    <w:rPr>
      <w:sz w:val="20"/>
      <w:szCs w:val="20"/>
    </w:rPr>
  </w:style>
  <w:style w:type="character" w:styleId="FootnoteReference">
    <w:name w:val="footnote reference"/>
    <w:basedOn w:val="DefaultParagraphFont"/>
    <w:uiPriority w:val="99"/>
    <w:semiHidden/>
    <w:unhideWhenUsed/>
    <w:rsid w:val="004716AE"/>
    <w:rPr>
      <w:vertAlign w:val="superscript"/>
    </w:rPr>
  </w:style>
  <w:style w:type="character" w:customStyle="1" w:styleId="apple-converted-space">
    <w:name w:val="apple-converted-space"/>
    <w:basedOn w:val="DefaultParagraphFont"/>
    <w:rsid w:val="000150C1"/>
  </w:style>
  <w:style w:type="character" w:customStyle="1" w:styleId="normal10">
    <w:name w:val="normal10"/>
    <w:basedOn w:val="DefaultParagraphFont"/>
    <w:rsid w:val="000150C1"/>
  </w:style>
  <w:style w:type="paragraph" w:customStyle="1" w:styleId="apapaoi0">
    <w:name w:val="apapaoi0"/>
    <w:basedOn w:val="Normal"/>
    <w:rsid w:val="00183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ubrics-apim">
    <w:name w:val="rubrics-apim"/>
    <w:basedOn w:val="Normal"/>
    <w:rsid w:val="001D57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kanonikh">
    <w:name w:val="kanonikh"/>
    <w:basedOn w:val="Normal"/>
    <w:rsid w:val="004929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0640">
      <w:bodyDiv w:val="1"/>
      <w:marLeft w:val="0"/>
      <w:marRight w:val="0"/>
      <w:marTop w:val="0"/>
      <w:marBottom w:val="0"/>
      <w:divBdr>
        <w:top w:val="none" w:sz="0" w:space="0" w:color="auto"/>
        <w:left w:val="none" w:sz="0" w:space="0" w:color="auto"/>
        <w:bottom w:val="none" w:sz="0" w:space="0" w:color="auto"/>
        <w:right w:val="none" w:sz="0" w:space="0" w:color="auto"/>
      </w:divBdr>
    </w:div>
    <w:div w:id="237372536">
      <w:bodyDiv w:val="1"/>
      <w:marLeft w:val="0"/>
      <w:marRight w:val="0"/>
      <w:marTop w:val="0"/>
      <w:marBottom w:val="0"/>
      <w:divBdr>
        <w:top w:val="none" w:sz="0" w:space="0" w:color="auto"/>
        <w:left w:val="none" w:sz="0" w:space="0" w:color="auto"/>
        <w:bottom w:val="none" w:sz="0" w:space="0" w:color="auto"/>
        <w:right w:val="none" w:sz="0" w:space="0" w:color="auto"/>
      </w:divBdr>
    </w:div>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402146407">
      <w:bodyDiv w:val="1"/>
      <w:marLeft w:val="0"/>
      <w:marRight w:val="0"/>
      <w:marTop w:val="0"/>
      <w:marBottom w:val="0"/>
      <w:divBdr>
        <w:top w:val="none" w:sz="0" w:space="0" w:color="auto"/>
        <w:left w:val="none" w:sz="0" w:space="0" w:color="auto"/>
        <w:bottom w:val="none" w:sz="0" w:space="0" w:color="auto"/>
        <w:right w:val="none" w:sz="0" w:space="0" w:color="auto"/>
      </w:divBdr>
    </w:div>
    <w:div w:id="431512782">
      <w:bodyDiv w:val="1"/>
      <w:marLeft w:val="0"/>
      <w:marRight w:val="0"/>
      <w:marTop w:val="0"/>
      <w:marBottom w:val="0"/>
      <w:divBdr>
        <w:top w:val="none" w:sz="0" w:space="0" w:color="auto"/>
        <w:left w:val="none" w:sz="0" w:space="0" w:color="auto"/>
        <w:bottom w:val="none" w:sz="0" w:space="0" w:color="auto"/>
        <w:right w:val="none" w:sz="0" w:space="0" w:color="auto"/>
      </w:divBdr>
    </w:div>
    <w:div w:id="456335548">
      <w:bodyDiv w:val="1"/>
      <w:marLeft w:val="0"/>
      <w:marRight w:val="0"/>
      <w:marTop w:val="0"/>
      <w:marBottom w:val="0"/>
      <w:divBdr>
        <w:top w:val="none" w:sz="0" w:space="0" w:color="auto"/>
        <w:left w:val="none" w:sz="0" w:space="0" w:color="auto"/>
        <w:bottom w:val="none" w:sz="0" w:space="0" w:color="auto"/>
        <w:right w:val="none" w:sz="0" w:space="0" w:color="auto"/>
      </w:divBdr>
    </w:div>
    <w:div w:id="810907981">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 w:id="949899532">
      <w:bodyDiv w:val="1"/>
      <w:marLeft w:val="0"/>
      <w:marRight w:val="0"/>
      <w:marTop w:val="0"/>
      <w:marBottom w:val="0"/>
      <w:divBdr>
        <w:top w:val="none" w:sz="0" w:space="0" w:color="auto"/>
        <w:left w:val="none" w:sz="0" w:space="0" w:color="auto"/>
        <w:bottom w:val="none" w:sz="0" w:space="0" w:color="auto"/>
        <w:right w:val="none" w:sz="0" w:space="0" w:color="auto"/>
      </w:divBdr>
    </w:div>
    <w:div w:id="1027175831">
      <w:bodyDiv w:val="1"/>
      <w:marLeft w:val="0"/>
      <w:marRight w:val="0"/>
      <w:marTop w:val="0"/>
      <w:marBottom w:val="0"/>
      <w:divBdr>
        <w:top w:val="none" w:sz="0" w:space="0" w:color="auto"/>
        <w:left w:val="none" w:sz="0" w:space="0" w:color="auto"/>
        <w:bottom w:val="none" w:sz="0" w:space="0" w:color="auto"/>
        <w:right w:val="none" w:sz="0" w:space="0" w:color="auto"/>
      </w:divBdr>
    </w:div>
    <w:div w:id="1094472134">
      <w:bodyDiv w:val="1"/>
      <w:marLeft w:val="0"/>
      <w:marRight w:val="0"/>
      <w:marTop w:val="0"/>
      <w:marBottom w:val="0"/>
      <w:divBdr>
        <w:top w:val="none" w:sz="0" w:space="0" w:color="auto"/>
        <w:left w:val="none" w:sz="0" w:space="0" w:color="auto"/>
        <w:bottom w:val="none" w:sz="0" w:space="0" w:color="auto"/>
        <w:right w:val="none" w:sz="0" w:space="0" w:color="auto"/>
      </w:divBdr>
    </w:div>
    <w:div w:id="1219825295">
      <w:bodyDiv w:val="1"/>
      <w:marLeft w:val="0"/>
      <w:marRight w:val="0"/>
      <w:marTop w:val="0"/>
      <w:marBottom w:val="0"/>
      <w:divBdr>
        <w:top w:val="none" w:sz="0" w:space="0" w:color="auto"/>
        <w:left w:val="none" w:sz="0" w:space="0" w:color="auto"/>
        <w:bottom w:val="none" w:sz="0" w:space="0" w:color="auto"/>
        <w:right w:val="none" w:sz="0" w:space="0" w:color="auto"/>
      </w:divBdr>
    </w:div>
    <w:div w:id="1229265949">
      <w:bodyDiv w:val="1"/>
      <w:marLeft w:val="0"/>
      <w:marRight w:val="0"/>
      <w:marTop w:val="0"/>
      <w:marBottom w:val="0"/>
      <w:divBdr>
        <w:top w:val="none" w:sz="0" w:space="0" w:color="auto"/>
        <w:left w:val="none" w:sz="0" w:space="0" w:color="auto"/>
        <w:bottom w:val="none" w:sz="0" w:space="0" w:color="auto"/>
        <w:right w:val="none" w:sz="0" w:space="0" w:color="auto"/>
      </w:divBdr>
    </w:div>
    <w:div w:id="1355568893">
      <w:bodyDiv w:val="1"/>
      <w:marLeft w:val="0"/>
      <w:marRight w:val="0"/>
      <w:marTop w:val="0"/>
      <w:marBottom w:val="0"/>
      <w:divBdr>
        <w:top w:val="none" w:sz="0" w:space="0" w:color="auto"/>
        <w:left w:val="none" w:sz="0" w:space="0" w:color="auto"/>
        <w:bottom w:val="none" w:sz="0" w:space="0" w:color="auto"/>
        <w:right w:val="none" w:sz="0" w:space="0" w:color="auto"/>
      </w:divBdr>
    </w:div>
    <w:div w:id="1372028696">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 w:id="17608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7651-B3F3-4680-A564-FA061288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2024-01-08T09:14:00Z</cp:lastPrinted>
  <dcterms:created xsi:type="dcterms:W3CDTF">2024-01-16T13:24:00Z</dcterms:created>
  <dcterms:modified xsi:type="dcterms:W3CDTF">2024-01-16T13:24:00Z</dcterms:modified>
</cp:coreProperties>
</file>